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AFD" w:rsidRDefault="00646184" w:rsidP="0063517B">
      <w:pPr>
        <w:pStyle w:val="Nagwek2"/>
        <w:spacing w:before="74"/>
        <w:jc w:val="center"/>
      </w:pPr>
      <w:bookmarkStart w:id="0" w:name="_GoBack"/>
      <w:bookmarkEnd w:id="0"/>
      <w:r>
        <w:t>Załącznik Nr 1 do SIWZ – OPIS PRZEDMIOTU ZAMÓWIENIA</w:t>
      </w:r>
    </w:p>
    <w:p w:rsidR="006A4AFD" w:rsidRDefault="006A4AFD">
      <w:pPr>
        <w:pStyle w:val="Tekstpodstawowy"/>
        <w:spacing w:before="4"/>
        <w:rPr>
          <w:b/>
        </w:rPr>
      </w:pPr>
    </w:p>
    <w:p w:rsidR="00791430" w:rsidRPr="00791430" w:rsidRDefault="00791430" w:rsidP="00791430">
      <w:pPr>
        <w:pStyle w:val="Tekstpodstawowy"/>
        <w:spacing w:before="4"/>
      </w:pPr>
      <w:r w:rsidRPr="00791430">
        <w:t>Katowickie Centrum Onkologii</w:t>
      </w:r>
    </w:p>
    <w:p w:rsidR="00791430" w:rsidRPr="00791430" w:rsidRDefault="00791430" w:rsidP="00791430">
      <w:pPr>
        <w:pStyle w:val="Tekstpodstawowy"/>
        <w:spacing w:before="4"/>
      </w:pPr>
      <w:r w:rsidRPr="00791430">
        <w:t>ul. Raciborska 26, 40-074 Katowice</w:t>
      </w:r>
    </w:p>
    <w:p w:rsidR="00791430" w:rsidRPr="00791430" w:rsidRDefault="00791430" w:rsidP="00791430">
      <w:pPr>
        <w:pStyle w:val="Tekstpodstawowy"/>
        <w:spacing w:before="4"/>
        <w:rPr>
          <w:b/>
          <w:u w:val="single"/>
        </w:rPr>
      </w:pPr>
      <w:r w:rsidRPr="00791430">
        <w:rPr>
          <w:b/>
          <w:u w:val="single"/>
        </w:rPr>
        <w:t>Nr księgi rejestrowej: 000000014039</w:t>
      </w:r>
    </w:p>
    <w:p w:rsidR="00791430" w:rsidRDefault="00791430">
      <w:pPr>
        <w:pStyle w:val="Tekstpodstawowy"/>
        <w:spacing w:before="4"/>
        <w:rPr>
          <w:b/>
        </w:rPr>
      </w:pPr>
    </w:p>
    <w:p w:rsidR="006A4AFD" w:rsidRDefault="00646184">
      <w:pPr>
        <w:pStyle w:val="Tekstpodstawowy"/>
        <w:ind w:left="3181"/>
      </w:pPr>
      <w:r>
        <w:rPr>
          <w:rFonts w:ascii="Times New Roman" w:hAnsi="Times New Roman"/>
          <w:u w:val="single"/>
        </w:rPr>
        <w:t xml:space="preserve"> </w:t>
      </w:r>
      <w:r>
        <w:rPr>
          <w:u w:val="single"/>
        </w:rPr>
        <w:t>INFORMACJE O ZAMAWIAJĄCYM</w:t>
      </w:r>
    </w:p>
    <w:p w:rsidR="006A4AFD" w:rsidRDefault="006A4AFD">
      <w:pPr>
        <w:pStyle w:val="Tekstpodstawowy"/>
        <w:spacing w:before="2"/>
      </w:pPr>
    </w:p>
    <w:tbl>
      <w:tblPr>
        <w:tblStyle w:val="TableNormal"/>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4"/>
        <w:gridCol w:w="2237"/>
      </w:tblGrid>
      <w:tr w:rsidR="006A4AFD">
        <w:trPr>
          <w:trHeight w:val="453"/>
        </w:trPr>
        <w:tc>
          <w:tcPr>
            <w:tcW w:w="5384" w:type="dxa"/>
          </w:tcPr>
          <w:p w:rsidR="006A4AFD" w:rsidRDefault="006A4AFD">
            <w:pPr>
              <w:pStyle w:val="TableParagraph"/>
              <w:rPr>
                <w:rFonts w:ascii="Times New Roman"/>
                <w:sz w:val="18"/>
              </w:rPr>
            </w:pPr>
          </w:p>
        </w:tc>
        <w:tc>
          <w:tcPr>
            <w:tcW w:w="2237" w:type="dxa"/>
          </w:tcPr>
          <w:p w:rsidR="006A4AFD" w:rsidRDefault="00646184" w:rsidP="009D6136">
            <w:pPr>
              <w:pStyle w:val="TableParagraph"/>
              <w:spacing w:before="13"/>
              <w:ind w:left="710" w:right="546" w:hanging="140"/>
              <w:rPr>
                <w:b/>
                <w:sz w:val="18"/>
              </w:rPr>
            </w:pPr>
            <w:r>
              <w:rPr>
                <w:b/>
                <w:sz w:val="18"/>
              </w:rPr>
              <w:t>Wartość w zł za 201</w:t>
            </w:r>
            <w:r w:rsidR="009D6136">
              <w:rPr>
                <w:b/>
                <w:sz w:val="18"/>
              </w:rPr>
              <w:t>8</w:t>
            </w:r>
            <w:r>
              <w:rPr>
                <w:b/>
                <w:sz w:val="18"/>
              </w:rPr>
              <w:t xml:space="preserve"> r.</w:t>
            </w:r>
          </w:p>
        </w:tc>
      </w:tr>
      <w:tr w:rsidR="006A4AFD">
        <w:trPr>
          <w:trHeight w:val="340"/>
        </w:trPr>
        <w:tc>
          <w:tcPr>
            <w:tcW w:w="5384" w:type="dxa"/>
          </w:tcPr>
          <w:p w:rsidR="006A4AFD" w:rsidRDefault="00646184">
            <w:pPr>
              <w:pStyle w:val="TableParagraph"/>
              <w:spacing w:before="66"/>
              <w:ind w:left="69"/>
              <w:rPr>
                <w:sz w:val="18"/>
              </w:rPr>
            </w:pPr>
            <w:r>
              <w:rPr>
                <w:sz w:val="18"/>
              </w:rPr>
              <w:t>Łączna wysokość obrotów</w:t>
            </w:r>
            <w:r w:rsidR="00887582">
              <w:rPr>
                <w:sz w:val="18"/>
              </w:rPr>
              <w:t xml:space="preserve"> z działalności leczniczej</w:t>
            </w:r>
          </w:p>
        </w:tc>
        <w:tc>
          <w:tcPr>
            <w:tcW w:w="2237" w:type="dxa"/>
          </w:tcPr>
          <w:p w:rsidR="006A4AFD" w:rsidRDefault="00887582">
            <w:pPr>
              <w:pStyle w:val="TableParagraph"/>
              <w:spacing w:before="66"/>
              <w:ind w:left="379" w:right="374"/>
              <w:jc w:val="center"/>
              <w:rPr>
                <w:sz w:val="18"/>
              </w:rPr>
            </w:pPr>
            <w:r>
              <w:rPr>
                <w:sz w:val="18"/>
              </w:rPr>
              <w:t>143 457 324</w:t>
            </w:r>
          </w:p>
        </w:tc>
      </w:tr>
      <w:tr w:rsidR="006A4AFD">
        <w:trPr>
          <w:trHeight w:val="340"/>
        </w:trPr>
        <w:tc>
          <w:tcPr>
            <w:tcW w:w="5384" w:type="dxa"/>
          </w:tcPr>
          <w:p w:rsidR="006A4AFD" w:rsidRDefault="00646184">
            <w:pPr>
              <w:pStyle w:val="TableParagraph"/>
              <w:spacing w:before="66"/>
              <w:ind w:left="69"/>
              <w:rPr>
                <w:sz w:val="18"/>
              </w:rPr>
            </w:pPr>
            <w:r>
              <w:rPr>
                <w:sz w:val="18"/>
              </w:rPr>
              <w:t>Wartość kontraktu z NFZ</w:t>
            </w:r>
          </w:p>
        </w:tc>
        <w:tc>
          <w:tcPr>
            <w:tcW w:w="2237" w:type="dxa"/>
          </w:tcPr>
          <w:p w:rsidR="006A4AFD" w:rsidRDefault="00403E39">
            <w:pPr>
              <w:pStyle w:val="TableParagraph"/>
              <w:spacing w:before="66"/>
              <w:ind w:left="380" w:right="373"/>
              <w:jc w:val="center"/>
              <w:rPr>
                <w:sz w:val="18"/>
              </w:rPr>
            </w:pPr>
            <w:r>
              <w:rPr>
                <w:sz w:val="18"/>
              </w:rPr>
              <w:t>141 994 554</w:t>
            </w:r>
          </w:p>
        </w:tc>
      </w:tr>
      <w:tr w:rsidR="006D6B1A">
        <w:trPr>
          <w:trHeight w:val="340"/>
        </w:trPr>
        <w:tc>
          <w:tcPr>
            <w:tcW w:w="5384" w:type="dxa"/>
          </w:tcPr>
          <w:p w:rsidR="006D6B1A" w:rsidRDefault="006D6B1A">
            <w:pPr>
              <w:pStyle w:val="TableParagraph"/>
              <w:spacing w:before="66"/>
              <w:ind w:left="69"/>
              <w:rPr>
                <w:sz w:val="18"/>
              </w:rPr>
            </w:pPr>
            <w:r>
              <w:rPr>
                <w:sz w:val="18"/>
              </w:rPr>
              <w:t xml:space="preserve">Obrót z działalności pozamedycznej </w:t>
            </w:r>
          </w:p>
        </w:tc>
        <w:tc>
          <w:tcPr>
            <w:tcW w:w="2237" w:type="dxa"/>
          </w:tcPr>
          <w:p w:rsidR="006D6B1A" w:rsidRPr="00791430" w:rsidRDefault="004E7C90">
            <w:pPr>
              <w:pStyle w:val="TableParagraph"/>
              <w:spacing w:before="66"/>
              <w:ind w:left="380" w:right="373"/>
              <w:jc w:val="center"/>
              <w:rPr>
                <w:sz w:val="18"/>
              </w:rPr>
            </w:pPr>
            <w:r w:rsidRPr="00791430">
              <w:rPr>
                <w:sz w:val="18"/>
              </w:rPr>
              <w:t>o</w:t>
            </w:r>
            <w:r w:rsidR="006D6B1A" w:rsidRPr="00791430">
              <w:rPr>
                <w:sz w:val="18"/>
              </w:rPr>
              <w:t>k 50 tys</w:t>
            </w:r>
            <w:r w:rsidR="00791430">
              <w:rPr>
                <w:sz w:val="18"/>
              </w:rPr>
              <w:t>.</w:t>
            </w:r>
            <w:r w:rsidR="00791430" w:rsidRPr="00791430">
              <w:rPr>
                <w:sz w:val="18"/>
              </w:rPr>
              <w:t xml:space="preserve"> zł</w:t>
            </w:r>
          </w:p>
        </w:tc>
      </w:tr>
    </w:tbl>
    <w:p w:rsidR="006A4AFD" w:rsidRDefault="006A4AFD">
      <w:pPr>
        <w:pStyle w:val="Tekstpodstawowy"/>
        <w:rPr>
          <w:sz w:val="20"/>
        </w:rPr>
      </w:pPr>
    </w:p>
    <w:p w:rsidR="006A4AFD" w:rsidRDefault="006A4AFD">
      <w:pPr>
        <w:pStyle w:val="Tekstpodstawowy"/>
        <w:spacing w:before="10"/>
        <w:rPr>
          <w:sz w:val="15"/>
        </w:r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9"/>
        <w:gridCol w:w="3178"/>
      </w:tblGrid>
      <w:tr w:rsidR="006A4AFD">
        <w:trPr>
          <w:trHeight w:val="340"/>
        </w:trPr>
        <w:tc>
          <w:tcPr>
            <w:tcW w:w="3929" w:type="dxa"/>
          </w:tcPr>
          <w:p w:rsidR="006A4AFD" w:rsidRDefault="006A4AFD">
            <w:pPr>
              <w:pStyle w:val="TableParagraph"/>
              <w:rPr>
                <w:rFonts w:ascii="Times New Roman"/>
                <w:sz w:val="18"/>
              </w:rPr>
            </w:pPr>
          </w:p>
        </w:tc>
        <w:tc>
          <w:tcPr>
            <w:tcW w:w="3178" w:type="dxa"/>
          </w:tcPr>
          <w:p w:rsidR="006A4AFD" w:rsidRDefault="00646184">
            <w:pPr>
              <w:pStyle w:val="TableParagraph"/>
              <w:spacing w:before="61"/>
              <w:ind w:left="102" w:right="93"/>
              <w:jc w:val="center"/>
              <w:rPr>
                <w:b/>
                <w:sz w:val="18"/>
              </w:rPr>
            </w:pPr>
            <w:r>
              <w:rPr>
                <w:b/>
                <w:sz w:val="18"/>
              </w:rPr>
              <w:t>Liczba</w:t>
            </w:r>
            <w:r w:rsidR="000D2FDB">
              <w:rPr>
                <w:b/>
                <w:sz w:val="18"/>
              </w:rPr>
              <w:t xml:space="preserve"> </w:t>
            </w:r>
            <w:r w:rsidR="000D2FDB" w:rsidRPr="00603138">
              <w:rPr>
                <w:i/>
                <w:sz w:val="16"/>
                <w:szCs w:val="16"/>
              </w:rPr>
              <w:t>(dane z 2018r.)</w:t>
            </w:r>
          </w:p>
        </w:tc>
      </w:tr>
      <w:tr w:rsidR="006A4AFD">
        <w:trPr>
          <w:trHeight w:val="340"/>
        </w:trPr>
        <w:tc>
          <w:tcPr>
            <w:tcW w:w="3929" w:type="dxa"/>
          </w:tcPr>
          <w:p w:rsidR="006A4AFD" w:rsidRDefault="00646184">
            <w:pPr>
              <w:pStyle w:val="TableParagraph"/>
              <w:spacing w:before="66"/>
              <w:ind w:left="69"/>
              <w:rPr>
                <w:sz w:val="18"/>
              </w:rPr>
            </w:pPr>
            <w:r>
              <w:rPr>
                <w:sz w:val="18"/>
              </w:rPr>
              <w:t>Pracownicy ogółem</w:t>
            </w:r>
          </w:p>
        </w:tc>
        <w:tc>
          <w:tcPr>
            <w:tcW w:w="3178" w:type="dxa"/>
          </w:tcPr>
          <w:p w:rsidR="006A4AFD" w:rsidRDefault="000D2FDB">
            <w:pPr>
              <w:pStyle w:val="TableParagraph"/>
              <w:spacing w:before="66"/>
              <w:ind w:left="102" w:right="92"/>
              <w:jc w:val="center"/>
              <w:rPr>
                <w:sz w:val="18"/>
              </w:rPr>
            </w:pPr>
            <w:r>
              <w:rPr>
                <w:sz w:val="18"/>
              </w:rPr>
              <w:t>858</w:t>
            </w:r>
          </w:p>
        </w:tc>
      </w:tr>
      <w:tr w:rsidR="006A4AFD">
        <w:trPr>
          <w:trHeight w:val="340"/>
        </w:trPr>
        <w:tc>
          <w:tcPr>
            <w:tcW w:w="3929" w:type="dxa"/>
          </w:tcPr>
          <w:p w:rsidR="006A4AFD" w:rsidRDefault="00646184">
            <w:pPr>
              <w:pStyle w:val="TableParagraph"/>
              <w:spacing w:before="66"/>
              <w:ind w:left="69"/>
              <w:rPr>
                <w:sz w:val="18"/>
              </w:rPr>
            </w:pPr>
            <w:r>
              <w:rPr>
                <w:sz w:val="18"/>
              </w:rPr>
              <w:t>W tym: lekarze ogółem</w:t>
            </w:r>
          </w:p>
        </w:tc>
        <w:tc>
          <w:tcPr>
            <w:tcW w:w="3178" w:type="dxa"/>
          </w:tcPr>
          <w:p w:rsidR="006A4AFD" w:rsidRDefault="000D2FDB">
            <w:pPr>
              <w:pStyle w:val="TableParagraph"/>
              <w:spacing w:before="66"/>
              <w:ind w:left="102" w:right="92"/>
              <w:jc w:val="center"/>
              <w:rPr>
                <w:sz w:val="18"/>
              </w:rPr>
            </w:pPr>
            <w:r>
              <w:rPr>
                <w:sz w:val="18"/>
              </w:rPr>
              <w:t>115</w:t>
            </w:r>
          </w:p>
        </w:tc>
      </w:tr>
      <w:tr w:rsidR="006A4AFD">
        <w:trPr>
          <w:trHeight w:val="340"/>
        </w:trPr>
        <w:tc>
          <w:tcPr>
            <w:tcW w:w="3929" w:type="dxa"/>
          </w:tcPr>
          <w:p w:rsidR="006A4AFD" w:rsidRDefault="00646184">
            <w:pPr>
              <w:pStyle w:val="TableParagraph"/>
              <w:spacing w:before="63"/>
              <w:ind w:left="69"/>
              <w:rPr>
                <w:sz w:val="18"/>
              </w:rPr>
            </w:pPr>
            <w:r>
              <w:rPr>
                <w:sz w:val="18"/>
              </w:rPr>
              <w:t>W tym: pielęgniarki ogółem</w:t>
            </w:r>
          </w:p>
        </w:tc>
        <w:tc>
          <w:tcPr>
            <w:tcW w:w="3178" w:type="dxa"/>
          </w:tcPr>
          <w:p w:rsidR="006A4AFD" w:rsidRDefault="000D2FDB">
            <w:pPr>
              <w:pStyle w:val="TableParagraph"/>
              <w:spacing w:before="63"/>
              <w:ind w:left="102" w:right="92"/>
              <w:jc w:val="center"/>
              <w:rPr>
                <w:sz w:val="18"/>
              </w:rPr>
            </w:pPr>
            <w:r>
              <w:rPr>
                <w:sz w:val="18"/>
              </w:rPr>
              <w:t>272</w:t>
            </w:r>
          </w:p>
        </w:tc>
      </w:tr>
    </w:tbl>
    <w:p w:rsidR="006A4AFD" w:rsidRDefault="006A4AFD">
      <w:pPr>
        <w:pStyle w:val="Tekstpodstawowy"/>
        <w:rPr>
          <w:sz w:val="20"/>
        </w:rPr>
      </w:pPr>
    </w:p>
    <w:p w:rsidR="006A4AFD" w:rsidRDefault="006A4AFD">
      <w:pPr>
        <w:pStyle w:val="Tekstpodstawowy"/>
        <w:spacing w:before="10"/>
        <w:rPr>
          <w:sz w:val="15"/>
        </w:r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9"/>
        <w:gridCol w:w="3178"/>
      </w:tblGrid>
      <w:tr w:rsidR="006A4AFD">
        <w:trPr>
          <w:trHeight w:val="414"/>
        </w:trPr>
        <w:tc>
          <w:tcPr>
            <w:tcW w:w="3929" w:type="dxa"/>
          </w:tcPr>
          <w:p w:rsidR="006A4AFD" w:rsidRDefault="006A4AFD">
            <w:pPr>
              <w:pStyle w:val="TableParagraph"/>
              <w:rPr>
                <w:rFonts w:ascii="Times New Roman"/>
                <w:sz w:val="18"/>
              </w:rPr>
            </w:pPr>
          </w:p>
        </w:tc>
        <w:tc>
          <w:tcPr>
            <w:tcW w:w="3178" w:type="dxa"/>
          </w:tcPr>
          <w:p w:rsidR="006A4AFD" w:rsidRDefault="00646184" w:rsidP="00887582">
            <w:pPr>
              <w:pStyle w:val="TableParagraph"/>
              <w:spacing w:line="201" w:lineRule="exact"/>
              <w:ind w:left="102" w:right="95"/>
              <w:jc w:val="center"/>
              <w:rPr>
                <w:b/>
                <w:sz w:val="18"/>
              </w:rPr>
            </w:pPr>
            <w:r>
              <w:rPr>
                <w:b/>
                <w:sz w:val="18"/>
              </w:rPr>
              <w:t xml:space="preserve">Liczba </w:t>
            </w:r>
            <w:r w:rsidR="00887582">
              <w:rPr>
                <w:b/>
                <w:sz w:val="18"/>
              </w:rPr>
              <w:t xml:space="preserve">pacjentów </w:t>
            </w:r>
            <w:r>
              <w:rPr>
                <w:b/>
                <w:sz w:val="18"/>
              </w:rPr>
              <w:t xml:space="preserve">przyjętych w </w:t>
            </w:r>
            <w:r w:rsidR="00887582">
              <w:rPr>
                <w:b/>
                <w:sz w:val="18"/>
              </w:rPr>
              <w:t>2018r.</w:t>
            </w:r>
          </w:p>
        </w:tc>
      </w:tr>
      <w:tr w:rsidR="006A4AFD">
        <w:trPr>
          <w:trHeight w:val="340"/>
        </w:trPr>
        <w:tc>
          <w:tcPr>
            <w:tcW w:w="3929" w:type="dxa"/>
          </w:tcPr>
          <w:p w:rsidR="006A4AFD" w:rsidRDefault="00646184">
            <w:pPr>
              <w:pStyle w:val="TableParagraph"/>
              <w:spacing w:before="66"/>
              <w:ind w:left="69"/>
              <w:rPr>
                <w:sz w:val="18"/>
              </w:rPr>
            </w:pPr>
            <w:r>
              <w:rPr>
                <w:sz w:val="18"/>
              </w:rPr>
              <w:t>Lecznictwo otwarte</w:t>
            </w:r>
          </w:p>
        </w:tc>
        <w:tc>
          <w:tcPr>
            <w:tcW w:w="3178" w:type="dxa"/>
          </w:tcPr>
          <w:p w:rsidR="006A4AFD" w:rsidRDefault="00887582">
            <w:pPr>
              <w:pStyle w:val="TableParagraph"/>
              <w:spacing w:before="66"/>
              <w:ind w:left="102" w:right="93"/>
              <w:jc w:val="center"/>
              <w:rPr>
                <w:sz w:val="18"/>
              </w:rPr>
            </w:pPr>
            <w:r>
              <w:rPr>
                <w:sz w:val="18"/>
              </w:rPr>
              <w:t>119 814</w:t>
            </w:r>
          </w:p>
        </w:tc>
      </w:tr>
      <w:tr w:rsidR="006A4AFD">
        <w:trPr>
          <w:trHeight w:val="340"/>
        </w:trPr>
        <w:tc>
          <w:tcPr>
            <w:tcW w:w="3929" w:type="dxa"/>
          </w:tcPr>
          <w:p w:rsidR="006A4AFD" w:rsidRDefault="00646184">
            <w:pPr>
              <w:pStyle w:val="TableParagraph"/>
              <w:spacing w:before="63"/>
              <w:ind w:left="69"/>
              <w:rPr>
                <w:sz w:val="18"/>
              </w:rPr>
            </w:pPr>
            <w:r>
              <w:rPr>
                <w:sz w:val="18"/>
              </w:rPr>
              <w:t>Lecznictwo zamknięte</w:t>
            </w:r>
          </w:p>
        </w:tc>
        <w:tc>
          <w:tcPr>
            <w:tcW w:w="3178" w:type="dxa"/>
          </w:tcPr>
          <w:p w:rsidR="006A4AFD" w:rsidRDefault="00887582">
            <w:pPr>
              <w:pStyle w:val="TableParagraph"/>
              <w:spacing w:before="63"/>
              <w:ind w:left="102" w:right="93"/>
              <w:jc w:val="center"/>
              <w:rPr>
                <w:sz w:val="18"/>
              </w:rPr>
            </w:pPr>
            <w:r>
              <w:rPr>
                <w:sz w:val="18"/>
              </w:rPr>
              <w:t>17 514</w:t>
            </w:r>
          </w:p>
        </w:tc>
      </w:tr>
    </w:tbl>
    <w:p w:rsidR="006A4AFD" w:rsidRDefault="006A4AFD">
      <w:pPr>
        <w:pStyle w:val="Tekstpodstawowy"/>
        <w:rPr>
          <w:sz w:val="20"/>
        </w:rPr>
      </w:pPr>
    </w:p>
    <w:p w:rsidR="006A4AFD" w:rsidRDefault="006A4AFD">
      <w:pPr>
        <w:pStyle w:val="Tekstpodstawowy"/>
        <w:spacing w:before="10"/>
        <w:rPr>
          <w:sz w:val="15"/>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5881"/>
        <w:gridCol w:w="2691"/>
      </w:tblGrid>
      <w:tr w:rsidR="006A4AFD" w:rsidTr="00603138">
        <w:trPr>
          <w:trHeight w:val="340"/>
        </w:trPr>
        <w:tc>
          <w:tcPr>
            <w:tcW w:w="638" w:type="dxa"/>
          </w:tcPr>
          <w:p w:rsidR="006A4AFD" w:rsidRDefault="00646184">
            <w:pPr>
              <w:pStyle w:val="TableParagraph"/>
              <w:spacing w:before="61"/>
              <w:ind w:left="158"/>
              <w:rPr>
                <w:b/>
                <w:sz w:val="18"/>
              </w:rPr>
            </w:pPr>
            <w:r>
              <w:rPr>
                <w:b/>
                <w:sz w:val="18"/>
              </w:rPr>
              <w:t>L.p.</w:t>
            </w:r>
          </w:p>
        </w:tc>
        <w:tc>
          <w:tcPr>
            <w:tcW w:w="5881" w:type="dxa"/>
            <w:vAlign w:val="center"/>
          </w:tcPr>
          <w:p w:rsidR="006A4AFD" w:rsidRDefault="00646184" w:rsidP="00603138">
            <w:pPr>
              <w:pStyle w:val="TableParagraph"/>
              <w:spacing w:before="61"/>
              <w:jc w:val="center"/>
              <w:rPr>
                <w:b/>
                <w:sz w:val="18"/>
              </w:rPr>
            </w:pPr>
            <w:r>
              <w:rPr>
                <w:b/>
                <w:sz w:val="18"/>
              </w:rPr>
              <w:t>Oddział</w:t>
            </w:r>
          </w:p>
        </w:tc>
        <w:tc>
          <w:tcPr>
            <w:tcW w:w="2691" w:type="dxa"/>
          </w:tcPr>
          <w:p w:rsidR="006A4AFD" w:rsidRDefault="00646184">
            <w:pPr>
              <w:pStyle w:val="TableParagraph"/>
              <w:spacing w:before="61"/>
              <w:ind w:left="261" w:right="253"/>
              <w:jc w:val="center"/>
              <w:rPr>
                <w:b/>
                <w:sz w:val="18"/>
              </w:rPr>
            </w:pPr>
            <w:r>
              <w:rPr>
                <w:b/>
                <w:sz w:val="18"/>
              </w:rPr>
              <w:t>Liczba łóżek</w:t>
            </w:r>
          </w:p>
          <w:p w:rsidR="00603138" w:rsidRPr="00603138" w:rsidRDefault="00603138">
            <w:pPr>
              <w:pStyle w:val="TableParagraph"/>
              <w:spacing w:before="61"/>
              <w:ind w:left="261" w:right="253"/>
              <w:jc w:val="center"/>
              <w:rPr>
                <w:i/>
                <w:sz w:val="16"/>
                <w:szCs w:val="16"/>
              </w:rPr>
            </w:pPr>
            <w:r w:rsidRPr="00603138">
              <w:rPr>
                <w:i/>
                <w:sz w:val="16"/>
                <w:szCs w:val="16"/>
              </w:rPr>
              <w:t>(dane z 2018r.)</w:t>
            </w:r>
          </w:p>
        </w:tc>
      </w:tr>
      <w:tr w:rsidR="006A4AFD" w:rsidTr="00603138">
        <w:trPr>
          <w:trHeight w:val="340"/>
        </w:trPr>
        <w:tc>
          <w:tcPr>
            <w:tcW w:w="638" w:type="dxa"/>
          </w:tcPr>
          <w:p w:rsidR="006A4AFD" w:rsidRDefault="00646184">
            <w:pPr>
              <w:pStyle w:val="TableParagraph"/>
              <w:spacing w:before="66"/>
              <w:ind w:left="242"/>
              <w:rPr>
                <w:sz w:val="18"/>
              </w:rPr>
            </w:pPr>
            <w:r>
              <w:rPr>
                <w:sz w:val="18"/>
              </w:rPr>
              <w:t>1.</w:t>
            </w:r>
          </w:p>
        </w:tc>
        <w:tc>
          <w:tcPr>
            <w:tcW w:w="5881" w:type="dxa"/>
          </w:tcPr>
          <w:p w:rsidR="006A4AFD" w:rsidRDefault="00646184">
            <w:pPr>
              <w:pStyle w:val="TableParagraph"/>
              <w:spacing w:before="66"/>
              <w:ind w:left="69"/>
              <w:rPr>
                <w:sz w:val="18"/>
              </w:rPr>
            </w:pPr>
            <w:r>
              <w:rPr>
                <w:sz w:val="18"/>
              </w:rPr>
              <w:t>Onkologiczny z pododdziałem chorób wewnętrznych</w:t>
            </w:r>
          </w:p>
        </w:tc>
        <w:tc>
          <w:tcPr>
            <w:tcW w:w="2691" w:type="dxa"/>
          </w:tcPr>
          <w:p w:rsidR="006A4AFD" w:rsidRDefault="00603138">
            <w:pPr>
              <w:pStyle w:val="TableParagraph"/>
              <w:spacing w:before="66"/>
              <w:ind w:left="261" w:right="249"/>
              <w:jc w:val="center"/>
              <w:rPr>
                <w:sz w:val="18"/>
              </w:rPr>
            </w:pPr>
            <w:r w:rsidRPr="00603138">
              <w:rPr>
                <w:sz w:val="18"/>
              </w:rPr>
              <w:t>48</w:t>
            </w:r>
          </w:p>
        </w:tc>
      </w:tr>
      <w:tr w:rsidR="006A4AFD" w:rsidTr="00603138">
        <w:trPr>
          <w:trHeight w:val="340"/>
        </w:trPr>
        <w:tc>
          <w:tcPr>
            <w:tcW w:w="638" w:type="dxa"/>
          </w:tcPr>
          <w:p w:rsidR="006A4AFD" w:rsidRDefault="00646184">
            <w:pPr>
              <w:pStyle w:val="TableParagraph"/>
              <w:spacing w:before="66"/>
              <w:ind w:left="242"/>
              <w:rPr>
                <w:sz w:val="18"/>
              </w:rPr>
            </w:pPr>
            <w:r>
              <w:rPr>
                <w:sz w:val="18"/>
              </w:rPr>
              <w:t>2.</w:t>
            </w:r>
          </w:p>
        </w:tc>
        <w:tc>
          <w:tcPr>
            <w:tcW w:w="5881" w:type="dxa"/>
          </w:tcPr>
          <w:p w:rsidR="006A4AFD" w:rsidRDefault="00646184">
            <w:pPr>
              <w:pStyle w:val="TableParagraph"/>
              <w:spacing w:before="66"/>
              <w:ind w:left="69"/>
              <w:rPr>
                <w:sz w:val="18"/>
              </w:rPr>
            </w:pPr>
            <w:r>
              <w:rPr>
                <w:sz w:val="18"/>
              </w:rPr>
              <w:t>Onkologiczny</w:t>
            </w:r>
          </w:p>
        </w:tc>
        <w:tc>
          <w:tcPr>
            <w:tcW w:w="2691" w:type="dxa"/>
          </w:tcPr>
          <w:p w:rsidR="006A4AFD" w:rsidRDefault="00603138">
            <w:pPr>
              <w:pStyle w:val="TableParagraph"/>
              <w:spacing w:before="66"/>
              <w:ind w:left="261" w:right="250"/>
              <w:jc w:val="center"/>
              <w:rPr>
                <w:sz w:val="18"/>
              </w:rPr>
            </w:pPr>
            <w:r w:rsidRPr="00603138">
              <w:rPr>
                <w:sz w:val="18"/>
              </w:rPr>
              <w:t>44; 28</w:t>
            </w:r>
          </w:p>
        </w:tc>
      </w:tr>
      <w:tr w:rsidR="006A4AFD" w:rsidTr="00603138">
        <w:trPr>
          <w:trHeight w:val="337"/>
        </w:trPr>
        <w:tc>
          <w:tcPr>
            <w:tcW w:w="638" w:type="dxa"/>
          </w:tcPr>
          <w:p w:rsidR="006A4AFD" w:rsidRDefault="00646184">
            <w:pPr>
              <w:pStyle w:val="TableParagraph"/>
              <w:spacing w:before="63"/>
              <w:ind w:left="242"/>
              <w:rPr>
                <w:sz w:val="18"/>
              </w:rPr>
            </w:pPr>
            <w:r>
              <w:rPr>
                <w:sz w:val="18"/>
              </w:rPr>
              <w:t>3.</w:t>
            </w:r>
          </w:p>
        </w:tc>
        <w:tc>
          <w:tcPr>
            <w:tcW w:w="5881" w:type="dxa"/>
          </w:tcPr>
          <w:p w:rsidR="006A4AFD" w:rsidRDefault="00646184">
            <w:pPr>
              <w:pStyle w:val="TableParagraph"/>
              <w:spacing w:before="63"/>
              <w:ind w:left="69"/>
              <w:rPr>
                <w:sz w:val="18"/>
              </w:rPr>
            </w:pPr>
            <w:r>
              <w:rPr>
                <w:sz w:val="18"/>
              </w:rPr>
              <w:t>Radioterapii z pododdziałem chorób wewnętrznych</w:t>
            </w:r>
          </w:p>
        </w:tc>
        <w:tc>
          <w:tcPr>
            <w:tcW w:w="2691" w:type="dxa"/>
          </w:tcPr>
          <w:p w:rsidR="006A4AFD" w:rsidRDefault="00603138">
            <w:pPr>
              <w:pStyle w:val="TableParagraph"/>
              <w:spacing w:before="63"/>
              <w:ind w:left="261" w:right="249"/>
              <w:jc w:val="center"/>
              <w:rPr>
                <w:sz w:val="18"/>
              </w:rPr>
            </w:pPr>
            <w:r>
              <w:rPr>
                <w:sz w:val="18"/>
              </w:rPr>
              <w:t>35</w:t>
            </w:r>
          </w:p>
        </w:tc>
      </w:tr>
      <w:tr w:rsidR="006A4AFD" w:rsidTr="00603138">
        <w:trPr>
          <w:trHeight w:val="340"/>
        </w:trPr>
        <w:tc>
          <w:tcPr>
            <w:tcW w:w="638" w:type="dxa"/>
          </w:tcPr>
          <w:p w:rsidR="006A4AFD" w:rsidRDefault="00646184">
            <w:pPr>
              <w:pStyle w:val="TableParagraph"/>
              <w:spacing w:before="66"/>
              <w:ind w:left="242"/>
              <w:rPr>
                <w:sz w:val="18"/>
              </w:rPr>
            </w:pPr>
            <w:r>
              <w:rPr>
                <w:sz w:val="18"/>
              </w:rPr>
              <w:t>4.</w:t>
            </w:r>
          </w:p>
        </w:tc>
        <w:tc>
          <w:tcPr>
            <w:tcW w:w="5881" w:type="dxa"/>
          </w:tcPr>
          <w:p w:rsidR="006A4AFD" w:rsidRDefault="00646184">
            <w:pPr>
              <w:pStyle w:val="TableParagraph"/>
              <w:spacing w:before="66"/>
              <w:ind w:left="69"/>
              <w:rPr>
                <w:sz w:val="18"/>
              </w:rPr>
            </w:pPr>
            <w:r>
              <w:rPr>
                <w:sz w:val="18"/>
              </w:rPr>
              <w:t>Chirurgii onkologicznej</w:t>
            </w:r>
          </w:p>
        </w:tc>
        <w:tc>
          <w:tcPr>
            <w:tcW w:w="2691" w:type="dxa"/>
          </w:tcPr>
          <w:p w:rsidR="006A4AFD" w:rsidRDefault="00603138">
            <w:pPr>
              <w:pStyle w:val="TableParagraph"/>
              <w:spacing w:before="66"/>
              <w:ind w:left="261" w:right="249"/>
              <w:jc w:val="center"/>
              <w:rPr>
                <w:sz w:val="18"/>
              </w:rPr>
            </w:pPr>
            <w:r>
              <w:rPr>
                <w:sz w:val="18"/>
              </w:rPr>
              <w:t>22</w:t>
            </w:r>
          </w:p>
        </w:tc>
      </w:tr>
      <w:tr w:rsidR="006A4AFD" w:rsidTr="00603138">
        <w:trPr>
          <w:trHeight w:val="340"/>
        </w:trPr>
        <w:tc>
          <w:tcPr>
            <w:tcW w:w="638" w:type="dxa"/>
          </w:tcPr>
          <w:p w:rsidR="006A4AFD" w:rsidRDefault="00646184">
            <w:pPr>
              <w:pStyle w:val="TableParagraph"/>
              <w:spacing w:before="66"/>
              <w:ind w:left="242"/>
              <w:rPr>
                <w:sz w:val="18"/>
              </w:rPr>
            </w:pPr>
            <w:r>
              <w:rPr>
                <w:sz w:val="18"/>
              </w:rPr>
              <w:t>5.</w:t>
            </w:r>
          </w:p>
        </w:tc>
        <w:tc>
          <w:tcPr>
            <w:tcW w:w="5881" w:type="dxa"/>
          </w:tcPr>
          <w:p w:rsidR="006A4AFD" w:rsidRDefault="00646184">
            <w:pPr>
              <w:pStyle w:val="TableParagraph"/>
              <w:spacing w:before="66"/>
              <w:ind w:left="69"/>
              <w:rPr>
                <w:sz w:val="18"/>
              </w:rPr>
            </w:pPr>
            <w:r>
              <w:rPr>
                <w:sz w:val="18"/>
              </w:rPr>
              <w:t>Chorób płuc</w:t>
            </w:r>
          </w:p>
        </w:tc>
        <w:tc>
          <w:tcPr>
            <w:tcW w:w="2691" w:type="dxa"/>
          </w:tcPr>
          <w:p w:rsidR="006A4AFD" w:rsidRDefault="00603138">
            <w:pPr>
              <w:pStyle w:val="TableParagraph"/>
              <w:spacing w:before="66"/>
              <w:ind w:left="261" w:right="249"/>
              <w:jc w:val="center"/>
              <w:rPr>
                <w:sz w:val="18"/>
              </w:rPr>
            </w:pPr>
            <w:r>
              <w:rPr>
                <w:sz w:val="18"/>
              </w:rPr>
              <w:t>40</w:t>
            </w:r>
          </w:p>
        </w:tc>
      </w:tr>
      <w:tr w:rsidR="006A4AFD" w:rsidTr="00603138">
        <w:trPr>
          <w:trHeight w:val="340"/>
        </w:trPr>
        <w:tc>
          <w:tcPr>
            <w:tcW w:w="638" w:type="dxa"/>
          </w:tcPr>
          <w:p w:rsidR="006A4AFD" w:rsidRDefault="00646184">
            <w:pPr>
              <w:pStyle w:val="TableParagraph"/>
              <w:spacing w:before="66"/>
              <w:ind w:left="242"/>
              <w:rPr>
                <w:sz w:val="18"/>
              </w:rPr>
            </w:pPr>
            <w:r>
              <w:rPr>
                <w:sz w:val="18"/>
              </w:rPr>
              <w:t>6.</w:t>
            </w:r>
          </w:p>
        </w:tc>
        <w:tc>
          <w:tcPr>
            <w:tcW w:w="5881" w:type="dxa"/>
          </w:tcPr>
          <w:p w:rsidR="006A4AFD" w:rsidRDefault="00646184">
            <w:pPr>
              <w:pStyle w:val="TableParagraph"/>
              <w:spacing w:before="66"/>
              <w:ind w:left="69"/>
              <w:rPr>
                <w:sz w:val="18"/>
              </w:rPr>
            </w:pPr>
            <w:r>
              <w:rPr>
                <w:sz w:val="18"/>
              </w:rPr>
              <w:t>Dermatologiczny</w:t>
            </w:r>
          </w:p>
        </w:tc>
        <w:tc>
          <w:tcPr>
            <w:tcW w:w="2691" w:type="dxa"/>
          </w:tcPr>
          <w:p w:rsidR="006A4AFD" w:rsidRDefault="00603138">
            <w:pPr>
              <w:pStyle w:val="TableParagraph"/>
              <w:spacing w:before="66"/>
              <w:ind w:left="261" w:right="249"/>
              <w:jc w:val="center"/>
              <w:rPr>
                <w:sz w:val="18"/>
              </w:rPr>
            </w:pPr>
            <w:r>
              <w:rPr>
                <w:sz w:val="18"/>
              </w:rPr>
              <w:t>11</w:t>
            </w:r>
          </w:p>
        </w:tc>
      </w:tr>
      <w:tr w:rsidR="00603138" w:rsidTr="00603138">
        <w:trPr>
          <w:trHeight w:val="340"/>
        </w:trPr>
        <w:tc>
          <w:tcPr>
            <w:tcW w:w="638" w:type="dxa"/>
          </w:tcPr>
          <w:p w:rsidR="00603138" w:rsidRDefault="00603138">
            <w:pPr>
              <w:pStyle w:val="TableParagraph"/>
              <w:spacing w:before="66"/>
              <w:ind w:left="242"/>
              <w:rPr>
                <w:sz w:val="18"/>
              </w:rPr>
            </w:pPr>
            <w:r>
              <w:rPr>
                <w:sz w:val="18"/>
              </w:rPr>
              <w:t>7.</w:t>
            </w:r>
          </w:p>
        </w:tc>
        <w:tc>
          <w:tcPr>
            <w:tcW w:w="5881" w:type="dxa"/>
          </w:tcPr>
          <w:p w:rsidR="00603138" w:rsidRDefault="00603138" w:rsidP="0063517B">
            <w:pPr>
              <w:pStyle w:val="TableParagraph"/>
              <w:spacing w:before="66"/>
              <w:ind w:left="69"/>
              <w:rPr>
                <w:sz w:val="18"/>
              </w:rPr>
            </w:pPr>
            <w:r>
              <w:rPr>
                <w:sz w:val="18"/>
              </w:rPr>
              <w:t>Ginekologiczno – Położniczy</w:t>
            </w:r>
          </w:p>
        </w:tc>
        <w:tc>
          <w:tcPr>
            <w:tcW w:w="2691" w:type="dxa"/>
          </w:tcPr>
          <w:p w:rsidR="00603138" w:rsidRDefault="00603138">
            <w:pPr>
              <w:pStyle w:val="TableParagraph"/>
              <w:spacing w:before="66"/>
              <w:ind w:left="261" w:right="249"/>
              <w:jc w:val="center"/>
              <w:rPr>
                <w:sz w:val="18"/>
              </w:rPr>
            </w:pPr>
            <w:r>
              <w:rPr>
                <w:sz w:val="18"/>
              </w:rPr>
              <w:t>45</w:t>
            </w:r>
          </w:p>
        </w:tc>
      </w:tr>
      <w:tr w:rsidR="00603138" w:rsidTr="00603138">
        <w:trPr>
          <w:trHeight w:val="340"/>
        </w:trPr>
        <w:tc>
          <w:tcPr>
            <w:tcW w:w="638" w:type="dxa"/>
          </w:tcPr>
          <w:p w:rsidR="00603138" w:rsidRDefault="00603138">
            <w:pPr>
              <w:pStyle w:val="TableParagraph"/>
              <w:spacing w:before="66"/>
              <w:ind w:left="242"/>
              <w:rPr>
                <w:sz w:val="18"/>
              </w:rPr>
            </w:pPr>
            <w:r>
              <w:rPr>
                <w:sz w:val="18"/>
              </w:rPr>
              <w:t>8.</w:t>
            </w:r>
          </w:p>
        </w:tc>
        <w:tc>
          <w:tcPr>
            <w:tcW w:w="5881" w:type="dxa"/>
          </w:tcPr>
          <w:p w:rsidR="00603138" w:rsidRDefault="00603138" w:rsidP="0063517B">
            <w:pPr>
              <w:pStyle w:val="TableParagraph"/>
              <w:spacing w:before="63"/>
              <w:ind w:left="69"/>
              <w:rPr>
                <w:sz w:val="18"/>
              </w:rPr>
            </w:pPr>
            <w:r>
              <w:rPr>
                <w:sz w:val="18"/>
              </w:rPr>
              <w:t>Neonatologiczny</w:t>
            </w:r>
          </w:p>
        </w:tc>
        <w:tc>
          <w:tcPr>
            <w:tcW w:w="2691" w:type="dxa"/>
          </w:tcPr>
          <w:p w:rsidR="00603138" w:rsidRDefault="00603138">
            <w:pPr>
              <w:pStyle w:val="TableParagraph"/>
              <w:spacing w:before="66"/>
              <w:ind w:left="261" w:right="249"/>
              <w:jc w:val="center"/>
              <w:rPr>
                <w:sz w:val="18"/>
              </w:rPr>
            </w:pPr>
            <w:r>
              <w:rPr>
                <w:sz w:val="18"/>
              </w:rPr>
              <w:t>30</w:t>
            </w:r>
          </w:p>
        </w:tc>
      </w:tr>
      <w:tr w:rsidR="00603138" w:rsidTr="00603138">
        <w:trPr>
          <w:trHeight w:val="337"/>
        </w:trPr>
        <w:tc>
          <w:tcPr>
            <w:tcW w:w="638" w:type="dxa"/>
          </w:tcPr>
          <w:p w:rsidR="00603138" w:rsidRDefault="00603138">
            <w:pPr>
              <w:pStyle w:val="TableParagraph"/>
              <w:spacing w:before="63"/>
              <w:ind w:left="242"/>
              <w:rPr>
                <w:sz w:val="18"/>
              </w:rPr>
            </w:pPr>
            <w:r>
              <w:rPr>
                <w:sz w:val="18"/>
              </w:rPr>
              <w:t>9.</w:t>
            </w:r>
          </w:p>
        </w:tc>
        <w:tc>
          <w:tcPr>
            <w:tcW w:w="5881" w:type="dxa"/>
          </w:tcPr>
          <w:p w:rsidR="00603138" w:rsidRDefault="00603138" w:rsidP="0063517B">
            <w:pPr>
              <w:pStyle w:val="TableParagraph"/>
              <w:spacing w:before="66"/>
              <w:ind w:left="69"/>
              <w:rPr>
                <w:sz w:val="18"/>
              </w:rPr>
            </w:pPr>
            <w:r>
              <w:rPr>
                <w:sz w:val="18"/>
              </w:rPr>
              <w:t>Geriatryczny</w:t>
            </w:r>
          </w:p>
        </w:tc>
        <w:tc>
          <w:tcPr>
            <w:tcW w:w="2691" w:type="dxa"/>
          </w:tcPr>
          <w:p w:rsidR="00603138" w:rsidRDefault="00603138">
            <w:pPr>
              <w:pStyle w:val="TableParagraph"/>
              <w:spacing w:before="63"/>
              <w:ind w:left="261" w:right="249"/>
              <w:jc w:val="center"/>
              <w:rPr>
                <w:sz w:val="18"/>
              </w:rPr>
            </w:pPr>
            <w:r>
              <w:rPr>
                <w:sz w:val="18"/>
              </w:rPr>
              <w:t>58</w:t>
            </w:r>
          </w:p>
        </w:tc>
      </w:tr>
      <w:tr w:rsidR="00603138" w:rsidTr="00603138">
        <w:trPr>
          <w:trHeight w:val="340"/>
        </w:trPr>
        <w:tc>
          <w:tcPr>
            <w:tcW w:w="638" w:type="dxa"/>
          </w:tcPr>
          <w:p w:rsidR="00603138" w:rsidRDefault="00603138">
            <w:pPr>
              <w:pStyle w:val="TableParagraph"/>
              <w:spacing w:before="66"/>
              <w:ind w:left="191"/>
              <w:rPr>
                <w:sz w:val="18"/>
              </w:rPr>
            </w:pPr>
            <w:r>
              <w:rPr>
                <w:sz w:val="18"/>
              </w:rPr>
              <w:t>10.</w:t>
            </w:r>
          </w:p>
        </w:tc>
        <w:tc>
          <w:tcPr>
            <w:tcW w:w="5881" w:type="dxa"/>
          </w:tcPr>
          <w:p w:rsidR="00603138" w:rsidRDefault="00603138" w:rsidP="0063517B">
            <w:pPr>
              <w:pStyle w:val="TableParagraph"/>
              <w:spacing w:before="66"/>
              <w:ind w:left="69"/>
              <w:rPr>
                <w:sz w:val="18"/>
              </w:rPr>
            </w:pPr>
            <w:r>
              <w:rPr>
                <w:sz w:val="18"/>
              </w:rPr>
              <w:t>Izba przyjęć</w:t>
            </w:r>
          </w:p>
        </w:tc>
        <w:tc>
          <w:tcPr>
            <w:tcW w:w="2691" w:type="dxa"/>
          </w:tcPr>
          <w:p w:rsidR="00603138" w:rsidRDefault="00603138">
            <w:pPr>
              <w:pStyle w:val="TableParagraph"/>
              <w:spacing w:before="66"/>
              <w:ind w:left="261" w:right="249"/>
              <w:jc w:val="center"/>
              <w:rPr>
                <w:sz w:val="18"/>
              </w:rPr>
            </w:pPr>
            <w:r>
              <w:rPr>
                <w:sz w:val="18"/>
              </w:rPr>
              <w:t>3</w:t>
            </w:r>
          </w:p>
        </w:tc>
      </w:tr>
      <w:tr w:rsidR="00603138" w:rsidTr="00603138">
        <w:trPr>
          <w:trHeight w:val="341"/>
        </w:trPr>
        <w:tc>
          <w:tcPr>
            <w:tcW w:w="638" w:type="dxa"/>
          </w:tcPr>
          <w:p w:rsidR="00603138" w:rsidRDefault="00603138">
            <w:pPr>
              <w:pStyle w:val="TableParagraph"/>
              <w:spacing w:before="66"/>
              <w:ind w:left="191"/>
              <w:rPr>
                <w:sz w:val="18"/>
              </w:rPr>
            </w:pPr>
            <w:r>
              <w:rPr>
                <w:sz w:val="18"/>
              </w:rPr>
              <w:t>11.</w:t>
            </w:r>
          </w:p>
        </w:tc>
        <w:tc>
          <w:tcPr>
            <w:tcW w:w="5881" w:type="dxa"/>
          </w:tcPr>
          <w:p w:rsidR="00603138" w:rsidRDefault="00603138" w:rsidP="0063517B">
            <w:pPr>
              <w:pStyle w:val="TableParagraph"/>
              <w:spacing w:before="66"/>
              <w:ind w:left="69"/>
              <w:rPr>
                <w:sz w:val="18"/>
              </w:rPr>
            </w:pPr>
            <w:r>
              <w:rPr>
                <w:sz w:val="18"/>
              </w:rPr>
              <w:t>Dział Anestezjologii i OIT</w:t>
            </w:r>
          </w:p>
        </w:tc>
        <w:tc>
          <w:tcPr>
            <w:tcW w:w="2691" w:type="dxa"/>
          </w:tcPr>
          <w:p w:rsidR="00603138" w:rsidRDefault="00603138">
            <w:pPr>
              <w:pStyle w:val="TableParagraph"/>
              <w:spacing w:before="66"/>
              <w:ind w:left="7"/>
              <w:jc w:val="center"/>
              <w:rPr>
                <w:sz w:val="18"/>
              </w:rPr>
            </w:pPr>
            <w:r>
              <w:rPr>
                <w:sz w:val="18"/>
              </w:rPr>
              <w:t>7</w:t>
            </w:r>
          </w:p>
        </w:tc>
      </w:tr>
      <w:tr w:rsidR="00603138" w:rsidTr="00603138">
        <w:trPr>
          <w:trHeight w:val="340"/>
        </w:trPr>
        <w:tc>
          <w:tcPr>
            <w:tcW w:w="638" w:type="dxa"/>
          </w:tcPr>
          <w:p w:rsidR="00603138" w:rsidRDefault="00603138">
            <w:pPr>
              <w:pStyle w:val="TableParagraph"/>
              <w:spacing w:before="66"/>
              <w:ind w:left="191"/>
              <w:rPr>
                <w:sz w:val="18"/>
              </w:rPr>
            </w:pPr>
            <w:r>
              <w:rPr>
                <w:sz w:val="18"/>
              </w:rPr>
              <w:t>12.</w:t>
            </w:r>
          </w:p>
        </w:tc>
        <w:tc>
          <w:tcPr>
            <w:tcW w:w="5881" w:type="dxa"/>
          </w:tcPr>
          <w:p w:rsidR="00603138" w:rsidRDefault="00603138" w:rsidP="0063517B">
            <w:pPr>
              <w:pStyle w:val="TableParagraph"/>
              <w:spacing w:before="66"/>
              <w:ind w:left="69"/>
              <w:rPr>
                <w:sz w:val="18"/>
              </w:rPr>
            </w:pPr>
            <w:r>
              <w:rPr>
                <w:sz w:val="18"/>
              </w:rPr>
              <w:t>Oddział leczenia jednego dnia</w:t>
            </w:r>
          </w:p>
        </w:tc>
        <w:tc>
          <w:tcPr>
            <w:tcW w:w="2691" w:type="dxa"/>
          </w:tcPr>
          <w:p w:rsidR="00603138" w:rsidRDefault="00603138">
            <w:pPr>
              <w:pStyle w:val="TableParagraph"/>
              <w:spacing w:before="66"/>
              <w:ind w:left="7"/>
              <w:jc w:val="center"/>
              <w:rPr>
                <w:sz w:val="18"/>
              </w:rPr>
            </w:pPr>
            <w:r>
              <w:rPr>
                <w:sz w:val="18"/>
              </w:rPr>
              <w:t>3</w:t>
            </w:r>
          </w:p>
        </w:tc>
      </w:tr>
      <w:tr w:rsidR="00603138" w:rsidTr="00603138">
        <w:trPr>
          <w:trHeight w:val="340"/>
        </w:trPr>
        <w:tc>
          <w:tcPr>
            <w:tcW w:w="638" w:type="dxa"/>
          </w:tcPr>
          <w:p w:rsidR="00603138" w:rsidRDefault="00603138">
            <w:pPr>
              <w:pStyle w:val="TableParagraph"/>
              <w:spacing w:before="66"/>
              <w:ind w:left="191"/>
              <w:rPr>
                <w:sz w:val="18"/>
              </w:rPr>
            </w:pPr>
            <w:r>
              <w:rPr>
                <w:sz w:val="18"/>
              </w:rPr>
              <w:t>13.</w:t>
            </w:r>
          </w:p>
        </w:tc>
        <w:tc>
          <w:tcPr>
            <w:tcW w:w="5881" w:type="dxa"/>
          </w:tcPr>
          <w:p w:rsidR="00603138" w:rsidRDefault="00603138" w:rsidP="0063517B">
            <w:pPr>
              <w:pStyle w:val="TableParagraph"/>
              <w:spacing w:before="66"/>
              <w:ind w:left="69"/>
              <w:rPr>
                <w:sz w:val="18"/>
              </w:rPr>
            </w:pPr>
            <w:r>
              <w:rPr>
                <w:sz w:val="18"/>
              </w:rPr>
              <w:t>Pododdział chemioterapii</w:t>
            </w:r>
          </w:p>
        </w:tc>
        <w:tc>
          <w:tcPr>
            <w:tcW w:w="2691" w:type="dxa"/>
          </w:tcPr>
          <w:p w:rsidR="00603138" w:rsidRDefault="00603138">
            <w:pPr>
              <w:pStyle w:val="TableParagraph"/>
              <w:spacing w:before="66"/>
              <w:ind w:left="7"/>
              <w:jc w:val="center"/>
              <w:rPr>
                <w:sz w:val="18"/>
              </w:rPr>
            </w:pPr>
            <w:r>
              <w:rPr>
                <w:sz w:val="18"/>
              </w:rPr>
              <w:t>32 stanowiska</w:t>
            </w:r>
          </w:p>
        </w:tc>
      </w:tr>
    </w:tbl>
    <w:p w:rsidR="006A4AFD" w:rsidRDefault="006A4AFD">
      <w:pPr>
        <w:jc w:val="center"/>
        <w:rPr>
          <w:sz w:val="18"/>
        </w:rPr>
      </w:pPr>
    </w:p>
    <w:p w:rsidR="00603138" w:rsidRDefault="00603138">
      <w:pPr>
        <w:jc w:val="center"/>
        <w:rPr>
          <w:sz w:val="18"/>
        </w:rPr>
      </w:pPr>
    </w:p>
    <w:p w:rsidR="0063517B" w:rsidRDefault="0063517B">
      <w:pPr>
        <w:jc w:val="center"/>
        <w:rPr>
          <w:sz w:val="18"/>
        </w:rPr>
      </w:pPr>
    </w:p>
    <w:p w:rsidR="0063517B" w:rsidRDefault="0063517B">
      <w:pPr>
        <w:jc w:val="center"/>
        <w:rPr>
          <w:sz w:val="18"/>
        </w:rPr>
      </w:pPr>
    </w:p>
    <w:p w:rsidR="0063517B" w:rsidRDefault="0063517B">
      <w:pPr>
        <w:jc w:val="center"/>
        <w:rPr>
          <w:sz w:val="18"/>
        </w:rPr>
      </w:pPr>
    </w:p>
    <w:p w:rsidR="0063517B" w:rsidRDefault="0063517B">
      <w:pPr>
        <w:jc w:val="center"/>
        <w:rPr>
          <w:sz w:val="18"/>
        </w:rPr>
      </w:pPr>
    </w:p>
    <w:p w:rsidR="0063517B" w:rsidRDefault="0063517B">
      <w:pPr>
        <w:jc w:val="center"/>
        <w:rPr>
          <w:sz w:val="18"/>
        </w:rPr>
      </w:pPr>
    </w:p>
    <w:p w:rsidR="0063517B" w:rsidRDefault="0063517B">
      <w:pPr>
        <w:jc w:val="center"/>
        <w:rPr>
          <w:sz w:val="18"/>
        </w:rPr>
      </w:pPr>
    </w:p>
    <w:p w:rsidR="0063517B" w:rsidRDefault="0063517B">
      <w:pPr>
        <w:jc w:val="center"/>
        <w:rPr>
          <w:sz w:val="18"/>
        </w:rPr>
      </w:pPr>
    </w:p>
    <w:p w:rsidR="006A4AFD" w:rsidRPr="0063517B" w:rsidRDefault="00646184">
      <w:pPr>
        <w:pStyle w:val="Tekstpodstawowy"/>
        <w:spacing w:before="79"/>
        <w:ind w:right="235"/>
        <w:jc w:val="center"/>
        <w:rPr>
          <w:b/>
        </w:rPr>
      </w:pPr>
      <w:r w:rsidRPr="0063517B">
        <w:rPr>
          <w:b/>
          <w:u w:val="single"/>
        </w:rPr>
        <w:lastRenderedPageBreak/>
        <w:t>SZKODOWOŚĆ</w:t>
      </w:r>
    </w:p>
    <w:p w:rsidR="006A4AFD" w:rsidRPr="0063517B" w:rsidRDefault="006A4AFD">
      <w:pPr>
        <w:pStyle w:val="Tekstpodstawowy"/>
        <w:spacing w:before="5"/>
        <w:rPr>
          <w:sz w:val="27"/>
        </w:rPr>
      </w:pPr>
    </w:p>
    <w:p w:rsidR="006A4AFD" w:rsidRPr="0063517B" w:rsidRDefault="00646184">
      <w:pPr>
        <w:pStyle w:val="Nagwek2"/>
        <w:numPr>
          <w:ilvl w:val="0"/>
          <w:numId w:val="9"/>
        </w:numPr>
        <w:tabs>
          <w:tab w:val="left" w:pos="938"/>
          <w:tab w:val="left" w:pos="939"/>
        </w:tabs>
        <w:spacing w:before="95"/>
      </w:pPr>
      <w:r w:rsidRPr="0063517B">
        <w:t>ODPOWIEDZIALNOŚĆ</w:t>
      </w:r>
      <w:r w:rsidRPr="0063517B">
        <w:rPr>
          <w:spacing w:val="-1"/>
        </w:rPr>
        <w:t xml:space="preserve"> </w:t>
      </w:r>
      <w:r w:rsidRPr="0063517B">
        <w:t>CYWILNA:</w:t>
      </w:r>
    </w:p>
    <w:p w:rsidR="006A4AFD" w:rsidRPr="0063517B" w:rsidRDefault="006A4AFD">
      <w:pPr>
        <w:pStyle w:val="Tekstpodstawowy"/>
        <w:spacing w:before="10"/>
        <w:rPr>
          <w:b/>
        </w:rPr>
      </w:pPr>
    </w:p>
    <w:p w:rsidR="009D6136" w:rsidRPr="0063517B" w:rsidRDefault="00623A0D" w:rsidP="0034750C">
      <w:pPr>
        <w:pStyle w:val="Akapitzlist"/>
        <w:tabs>
          <w:tab w:val="left" w:pos="-709"/>
          <w:tab w:val="left" w:pos="0"/>
          <w:tab w:val="left" w:pos="993"/>
        </w:tabs>
        <w:ind w:left="0" w:firstLine="0"/>
        <w:jc w:val="both"/>
        <w:rPr>
          <w:b/>
          <w:sz w:val="18"/>
          <w:szCs w:val="18"/>
        </w:rPr>
      </w:pPr>
      <w:r w:rsidRPr="0063517B">
        <w:rPr>
          <w:b/>
          <w:sz w:val="18"/>
          <w:szCs w:val="18"/>
        </w:rPr>
        <w:t xml:space="preserve">W ostatnich 5 latach Zamawiający posiadał </w:t>
      </w:r>
      <w:r w:rsidRPr="0063517B">
        <w:rPr>
          <w:b/>
          <w:sz w:val="18"/>
          <w:szCs w:val="18"/>
          <w:u w:val="single"/>
        </w:rPr>
        <w:t>dobrowolne</w:t>
      </w:r>
      <w:r w:rsidRPr="0063517B">
        <w:rPr>
          <w:b/>
          <w:sz w:val="18"/>
          <w:szCs w:val="18"/>
        </w:rPr>
        <w:t xml:space="preserve"> ubezpieczenie odpowiedzialności cywilnej</w:t>
      </w:r>
      <w:r w:rsidR="0034750C" w:rsidRPr="0063517B">
        <w:rPr>
          <w:b/>
          <w:sz w:val="18"/>
          <w:szCs w:val="18"/>
        </w:rPr>
        <w:t xml:space="preserve"> </w:t>
      </w:r>
      <w:r w:rsidR="0034750C" w:rsidRPr="0063517B">
        <w:rPr>
          <w:i/>
          <w:sz w:val="18"/>
          <w:szCs w:val="18"/>
        </w:rPr>
        <w:t xml:space="preserve">(za szkody wyrządzone osobie trzeciej w </w:t>
      </w:r>
      <w:r w:rsidR="0034750C" w:rsidRPr="0063517B">
        <w:rPr>
          <w:i/>
          <w:spacing w:val="13"/>
          <w:sz w:val="18"/>
          <w:szCs w:val="18"/>
        </w:rPr>
        <w:t xml:space="preserve"> </w:t>
      </w:r>
      <w:r w:rsidR="0034750C" w:rsidRPr="0063517B">
        <w:rPr>
          <w:i/>
          <w:sz w:val="18"/>
          <w:szCs w:val="18"/>
        </w:rPr>
        <w:t xml:space="preserve">następstwie </w:t>
      </w:r>
      <w:r w:rsidR="0034750C" w:rsidRPr="0063517B">
        <w:rPr>
          <w:i/>
          <w:spacing w:val="13"/>
          <w:sz w:val="18"/>
          <w:szCs w:val="18"/>
        </w:rPr>
        <w:t xml:space="preserve"> </w:t>
      </w:r>
      <w:r w:rsidR="0034750C" w:rsidRPr="0063517B">
        <w:rPr>
          <w:i/>
          <w:sz w:val="18"/>
          <w:szCs w:val="18"/>
        </w:rPr>
        <w:t xml:space="preserve">udzielania świadczeń </w:t>
      </w:r>
      <w:r w:rsidR="0034750C" w:rsidRPr="0063517B">
        <w:rPr>
          <w:i/>
          <w:spacing w:val="11"/>
          <w:sz w:val="18"/>
          <w:szCs w:val="18"/>
        </w:rPr>
        <w:t xml:space="preserve"> </w:t>
      </w:r>
      <w:r w:rsidR="0034750C" w:rsidRPr="0063517B">
        <w:rPr>
          <w:i/>
          <w:sz w:val="18"/>
          <w:szCs w:val="18"/>
        </w:rPr>
        <w:t xml:space="preserve">zdrowotnych </w:t>
      </w:r>
      <w:r w:rsidR="0034750C" w:rsidRPr="0063517B">
        <w:rPr>
          <w:i/>
          <w:spacing w:val="12"/>
          <w:sz w:val="18"/>
          <w:szCs w:val="18"/>
        </w:rPr>
        <w:t xml:space="preserve"> </w:t>
      </w:r>
      <w:r w:rsidR="0034750C" w:rsidRPr="0063517B">
        <w:rPr>
          <w:i/>
          <w:sz w:val="18"/>
          <w:szCs w:val="18"/>
        </w:rPr>
        <w:t xml:space="preserve">albo </w:t>
      </w:r>
      <w:r w:rsidR="0034750C" w:rsidRPr="0063517B">
        <w:rPr>
          <w:i/>
          <w:spacing w:val="13"/>
          <w:sz w:val="18"/>
          <w:szCs w:val="18"/>
        </w:rPr>
        <w:t xml:space="preserve"> </w:t>
      </w:r>
      <w:r w:rsidR="0034750C" w:rsidRPr="0063517B">
        <w:rPr>
          <w:i/>
          <w:sz w:val="18"/>
          <w:szCs w:val="18"/>
        </w:rPr>
        <w:t xml:space="preserve">niezgodnego </w:t>
      </w:r>
      <w:r w:rsidR="0034750C" w:rsidRPr="0063517B">
        <w:rPr>
          <w:i/>
          <w:spacing w:val="11"/>
          <w:sz w:val="18"/>
          <w:szCs w:val="18"/>
        </w:rPr>
        <w:t xml:space="preserve"> </w:t>
      </w:r>
      <w:r w:rsidR="0034750C" w:rsidRPr="0063517B">
        <w:rPr>
          <w:i/>
          <w:sz w:val="18"/>
          <w:szCs w:val="18"/>
        </w:rPr>
        <w:t xml:space="preserve">z </w:t>
      </w:r>
      <w:r w:rsidR="0034750C" w:rsidRPr="0063517B">
        <w:rPr>
          <w:i/>
          <w:spacing w:val="11"/>
          <w:sz w:val="18"/>
          <w:szCs w:val="18"/>
        </w:rPr>
        <w:t xml:space="preserve"> </w:t>
      </w:r>
      <w:r w:rsidR="0034750C" w:rsidRPr="0063517B">
        <w:rPr>
          <w:i/>
          <w:sz w:val="18"/>
          <w:szCs w:val="18"/>
        </w:rPr>
        <w:t xml:space="preserve">prawem </w:t>
      </w:r>
      <w:r w:rsidR="0034750C" w:rsidRPr="0063517B">
        <w:rPr>
          <w:i/>
          <w:spacing w:val="11"/>
          <w:sz w:val="18"/>
          <w:szCs w:val="18"/>
        </w:rPr>
        <w:t xml:space="preserve"> </w:t>
      </w:r>
      <w:r w:rsidR="0034750C" w:rsidRPr="0063517B">
        <w:rPr>
          <w:i/>
          <w:sz w:val="18"/>
          <w:szCs w:val="18"/>
        </w:rPr>
        <w:t xml:space="preserve">zaniechania udzielania  </w:t>
      </w:r>
      <w:r w:rsidR="0034750C" w:rsidRPr="0063517B">
        <w:rPr>
          <w:i/>
          <w:spacing w:val="27"/>
          <w:sz w:val="18"/>
          <w:szCs w:val="18"/>
        </w:rPr>
        <w:t xml:space="preserve"> </w:t>
      </w:r>
      <w:r w:rsidR="0034750C" w:rsidRPr="0063517B">
        <w:rPr>
          <w:i/>
          <w:sz w:val="18"/>
          <w:szCs w:val="18"/>
        </w:rPr>
        <w:t xml:space="preserve">świadczeń  </w:t>
      </w:r>
      <w:r w:rsidR="0034750C" w:rsidRPr="0063517B">
        <w:rPr>
          <w:i/>
          <w:spacing w:val="28"/>
          <w:sz w:val="18"/>
          <w:szCs w:val="18"/>
        </w:rPr>
        <w:t xml:space="preserve"> </w:t>
      </w:r>
      <w:r w:rsidR="0034750C" w:rsidRPr="0063517B">
        <w:rPr>
          <w:i/>
          <w:sz w:val="18"/>
          <w:szCs w:val="18"/>
        </w:rPr>
        <w:t xml:space="preserve">zdrowotnych  </w:t>
      </w:r>
      <w:r w:rsidR="0034750C" w:rsidRPr="0063517B">
        <w:rPr>
          <w:i/>
          <w:spacing w:val="28"/>
          <w:sz w:val="18"/>
          <w:szCs w:val="18"/>
        </w:rPr>
        <w:t xml:space="preserve"> </w:t>
      </w:r>
      <w:r w:rsidR="0034750C" w:rsidRPr="0063517B">
        <w:rPr>
          <w:i/>
          <w:sz w:val="18"/>
          <w:szCs w:val="18"/>
        </w:rPr>
        <w:t xml:space="preserve">w  </w:t>
      </w:r>
      <w:r w:rsidR="0034750C" w:rsidRPr="0063517B">
        <w:rPr>
          <w:i/>
          <w:spacing w:val="31"/>
          <w:sz w:val="18"/>
          <w:szCs w:val="18"/>
        </w:rPr>
        <w:t xml:space="preserve"> </w:t>
      </w:r>
      <w:r w:rsidR="0034750C" w:rsidRPr="0063517B">
        <w:rPr>
          <w:i/>
          <w:sz w:val="18"/>
          <w:szCs w:val="18"/>
        </w:rPr>
        <w:t xml:space="preserve">związku  </w:t>
      </w:r>
      <w:r w:rsidR="0034750C" w:rsidRPr="0063517B">
        <w:rPr>
          <w:i/>
          <w:spacing w:val="28"/>
          <w:sz w:val="18"/>
          <w:szCs w:val="18"/>
        </w:rPr>
        <w:t xml:space="preserve"> </w:t>
      </w:r>
      <w:r w:rsidR="0034750C" w:rsidRPr="0063517B">
        <w:rPr>
          <w:i/>
          <w:sz w:val="18"/>
          <w:szCs w:val="18"/>
        </w:rPr>
        <w:t xml:space="preserve">z  </w:t>
      </w:r>
      <w:r w:rsidR="0034750C" w:rsidRPr="0063517B">
        <w:rPr>
          <w:i/>
          <w:spacing w:val="26"/>
          <w:sz w:val="18"/>
          <w:szCs w:val="18"/>
        </w:rPr>
        <w:t xml:space="preserve"> </w:t>
      </w:r>
      <w:r w:rsidR="0034750C" w:rsidRPr="0063517B">
        <w:rPr>
          <w:i/>
          <w:sz w:val="18"/>
          <w:szCs w:val="18"/>
        </w:rPr>
        <w:t xml:space="preserve">wykonywaniem  </w:t>
      </w:r>
      <w:r w:rsidR="0034750C" w:rsidRPr="0063517B">
        <w:rPr>
          <w:i/>
          <w:spacing w:val="28"/>
          <w:sz w:val="18"/>
          <w:szCs w:val="18"/>
        </w:rPr>
        <w:t xml:space="preserve"> </w:t>
      </w:r>
      <w:r w:rsidR="0034750C" w:rsidRPr="0063517B">
        <w:rPr>
          <w:i/>
          <w:sz w:val="18"/>
          <w:szCs w:val="18"/>
        </w:rPr>
        <w:t xml:space="preserve">przez  </w:t>
      </w:r>
      <w:r w:rsidR="0034750C" w:rsidRPr="0063517B">
        <w:rPr>
          <w:i/>
          <w:spacing w:val="28"/>
          <w:sz w:val="18"/>
          <w:szCs w:val="18"/>
        </w:rPr>
        <w:t xml:space="preserve"> </w:t>
      </w:r>
      <w:r w:rsidR="0034750C" w:rsidRPr="0063517B">
        <w:rPr>
          <w:i/>
          <w:sz w:val="18"/>
          <w:szCs w:val="18"/>
        </w:rPr>
        <w:t>Zamawiającego działalności leczniczej</w:t>
      </w:r>
      <w:r w:rsidR="0034750C" w:rsidRPr="0063517B">
        <w:rPr>
          <w:sz w:val="18"/>
          <w:szCs w:val="18"/>
        </w:rPr>
        <w:t>)</w:t>
      </w:r>
      <w:r w:rsidR="0034750C" w:rsidRPr="0063517B">
        <w:rPr>
          <w:b/>
          <w:sz w:val="18"/>
          <w:szCs w:val="18"/>
        </w:rPr>
        <w:t xml:space="preserve"> </w:t>
      </w:r>
      <w:r w:rsidRPr="0063517B">
        <w:rPr>
          <w:b/>
          <w:sz w:val="18"/>
          <w:szCs w:val="18"/>
        </w:rPr>
        <w:t>jedynie w okresie od 01.01.2019 do 31.12.2019r.</w:t>
      </w:r>
    </w:p>
    <w:p w:rsidR="00791430" w:rsidRDefault="00E97A67">
      <w:pPr>
        <w:pStyle w:val="Tekstpodstawowy"/>
        <w:spacing w:before="10"/>
        <w:rPr>
          <w:b/>
          <w:color w:val="FF0000"/>
        </w:rPr>
      </w:pPr>
      <w:r w:rsidRPr="00E97A67">
        <w:rPr>
          <w:b/>
          <w:noProof/>
          <w:color w:val="FF0000"/>
        </w:rPr>
        <w:drawing>
          <wp:inline distT="0" distB="0" distL="0" distR="0" wp14:anchorId="7B429FB9" wp14:editId="2FA68D9E">
            <wp:extent cx="5269067" cy="738676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0381" cy="7388604"/>
                    </a:xfrm>
                    <a:prstGeom prst="rect">
                      <a:avLst/>
                    </a:prstGeom>
                  </pic:spPr>
                </pic:pic>
              </a:graphicData>
            </a:graphic>
          </wp:inline>
        </w:drawing>
      </w:r>
    </w:p>
    <w:p w:rsidR="00E97A67" w:rsidRDefault="00E97A67" w:rsidP="00E97A67">
      <w:pPr>
        <w:pStyle w:val="Akapitzlist"/>
        <w:tabs>
          <w:tab w:val="left" w:pos="938"/>
          <w:tab w:val="left" w:pos="939"/>
        </w:tabs>
        <w:spacing w:before="116" w:line="240" w:lineRule="auto"/>
        <w:ind w:firstLine="0"/>
        <w:rPr>
          <w:b/>
          <w:sz w:val="18"/>
          <w:szCs w:val="18"/>
        </w:rPr>
      </w:pPr>
    </w:p>
    <w:p w:rsidR="006A4AFD" w:rsidRPr="0063517B" w:rsidRDefault="00646184">
      <w:pPr>
        <w:pStyle w:val="Akapitzlist"/>
        <w:numPr>
          <w:ilvl w:val="0"/>
          <w:numId w:val="9"/>
        </w:numPr>
        <w:tabs>
          <w:tab w:val="left" w:pos="938"/>
          <w:tab w:val="left" w:pos="939"/>
        </w:tabs>
        <w:spacing w:before="116" w:line="240" w:lineRule="auto"/>
        <w:rPr>
          <w:b/>
          <w:sz w:val="18"/>
          <w:szCs w:val="18"/>
        </w:rPr>
      </w:pPr>
      <w:r w:rsidRPr="0063517B">
        <w:rPr>
          <w:b/>
          <w:sz w:val="18"/>
          <w:szCs w:val="18"/>
        </w:rPr>
        <w:lastRenderedPageBreak/>
        <w:t>RYZYKA</w:t>
      </w:r>
      <w:r w:rsidRPr="0063517B">
        <w:rPr>
          <w:b/>
          <w:spacing w:val="-4"/>
          <w:sz w:val="18"/>
          <w:szCs w:val="18"/>
        </w:rPr>
        <w:t xml:space="preserve"> </w:t>
      </w:r>
      <w:r w:rsidRPr="0063517B">
        <w:rPr>
          <w:b/>
          <w:sz w:val="18"/>
          <w:szCs w:val="18"/>
        </w:rPr>
        <w:t>MAJĄTKOWE</w:t>
      </w:r>
    </w:p>
    <w:p w:rsidR="006A4AFD" w:rsidRPr="0063517B" w:rsidRDefault="006A4AFD">
      <w:pPr>
        <w:pStyle w:val="Tekstpodstawowy"/>
        <w:spacing w:before="4"/>
        <w:rPr>
          <w:b/>
        </w:rPr>
      </w:pPr>
    </w:p>
    <w:p w:rsidR="009D6136" w:rsidRPr="0063517B" w:rsidRDefault="00646184">
      <w:pPr>
        <w:pStyle w:val="Tekstpodstawowy"/>
        <w:ind w:left="218"/>
        <w:rPr>
          <w:b/>
        </w:rPr>
      </w:pPr>
      <w:r w:rsidRPr="0063517B">
        <w:rPr>
          <w:b/>
        </w:rPr>
        <w:t xml:space="preserve">W ostatnich 5 latach </w:t>
      </w:r>
      <w:r w:rsidR="00623A0D" w:rsidRPr="0063517B">
        <w:rPr>
          <w:b/>
        </w:rPr>
        <w:t xml:space="preserve">Zamawiający </w:t>
      </w:r>
      <w:r w:rsidRPr="0063517B">
        <w:rPr>
          <w:b/>
        </w:rPr>
        <w:t xml:space="preserve">posiadał </w:t>
      </w:r>
      <w:r w:rsidR="00623A0D" w:rsidRPr="0063517B">
        <w:rPr>
          <w:b/>
        </w:rPr>
        <w:t xml:space="preserve">ubezpieczenie we wnioskowanym zakresie </w:t>
      </w:r>
      <w:r w:rsidRPr="0063517B">
        <w:rPr>
          <w:b/>
        </w:rPr>
        <w:t xml:space="preserve">w okresie: </w:t>
      </w:r>
    </w:p>
    <w:p w:rsidR="006A4AFD" w:rsidRPr="0063517B" w:rsidRDefault="00646184">
      <w:pPr>
        <w:pStyle w:val="Tekstpodstawowy"/>
        <w:ind w:left="218"/>
        <w:rPr>
          <w:b/>
        </w:rPr>
      </w:pPr>
      <w:r w:rsidRPr="0063517B">
        <w:rPr>
          <w:b/>
        </w:rPr>
        <w:t>28.07.2016r. – 27.07.2017r.</w:t>
      </w:r>
      <w:r w:rsidR="009D6136" w:rsidRPr="0063517B">
        <w:rPr>
          <w:b/>
        </w:rPr>
        <w:t xml:space="preserve"> oraz 17.10.2018r. – 16.10.2019r.</w:t>
      </w:r>
    </w:p>
    <w:p w:rsidR="006A4AFD" w:rsidRPr="0034750C" w:rsidRDefault="006A4AFD">
      <w:pPr>
        <w:pStyle w:val="Tekstpodstawowy"/>
      </w:pPr>
    </w:p>
    <w:p w:rsidR="006A4AFD" w:rsidRPr="0034750C" w:rsidRDefault="006A4AFD">
      <w:pPr>
        <w:pStyle w:val="Tekstpodstawowy"/>
        <w:spacing w:before="3"/>
      </w:pPr>
    </w:p>
    <w:p w:rsidR="0063517B" w:rsidRDefault="00E97A67" w:rsidP="00E97A67">
      <w:pPr>
        <w:pStyle w:val="Nagwek2"/>
        <w:spacing w:before="74"/>
        <w:ind w:left="0"/>
        <w:rPr>
          <w:rFonts w:ascii="Times New Roman" w:hAnsi="Times New Roman"/>
          <w:b w:val="0"/>
          <w:u w:val="single"/>
        </w:rPr>
      </w:pPr>
      <w:r w:rsidRPr="00E97A67">
        <w:rPr>
          <w:rFonts w:ascii="Times New Roman" w:hAnsi="Times New Roman"/>
          <w:b w:val="0"/>
          <w:noProof/>
          <w:u w:val="single"/>
        </w:rPr>
        <w:drawing>
          <wp:inline distT="0" distB="0" distL="0" distR="0" wp14:anchorId="7271D6A7" wp14:editId="1444AF85">
            <wp:extent cx="4760313" cy="7299297"/>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62998" cy="7303415"/>
                    </a:xfrm>
                    <a:prstGeom prst="rect">
                      <a:avLst/>
                    </a:prstGeom>
                  </pic:spPr>
                </pic:pic>
              </a:graphicData>
            </a:graphic>
          </wp:inline>
        </w:drawing>
      </w:r>
    </w:p>
    <w:p w:rsidR="0063517B" w:rsidRDefault="0063517B">
      <w:pPr>
        <w:pStyle w:val="Nagwek2"/>
        <w:spacing w:before="74"/>
        <w:ind w:left="1109"/>
        <w:rPr>
          <w:rFonts w:ascii="Times New Roman" w:hAnsi="Times New Roman"/>
          <w:b w:val="0"/>
          <w:u w:val="single"/>
        </w:rPr>
      </w:pPr>
    </w:p>
    <w:p w:rsidR="0063517B" w:rsidRDefault="0063517B">
      <w:pPr>
        <w:pStyle w:val="Nagwek2"/>
        <w:spacing w:before="74"/>
        <w:ind w:left="1109"/>
        <w:rPr>
          <w:rFonts w:ascii="Times New Roman" w:hAnsi="Times New Roman"/>
          <w:b w:val="0"/>
          <w:u w:val="single"/>
        </w:rPr>
      </w:pPr>
    </w:p>
    <w:p w:rsidR="0063517B" w:rsidRDefault="0063517B">
      <w:pPr>
        <w:pStyle w:val="Nagwek2"/>
        <w:spacing w:before="74"/>
        <w:ind w:left="1109"/>
        <w:rPr>
          <w:rFonts w:ascii="Times New Roman" w:hAnsi="Times New Roman"/>
          <w:b w:val="0"/>
          <w:u w:val="single"/>
        </w:rPr>
      </w:pPr>
    </w:p>
    <w:p w:rsidR="0063517B" w:rsidRDefault="0063517B">
      <w:pPr>
        <w:pStyle w:val="Nagwek2"/>
        <w:spacing w:before="74"/>
        <w:ind w:left="1109"/>
        <w:rPr>
          <w:rFonts w:ascii="Times New Roman" w:hAnsi="Times New Roman"/>
          <w:b w:val="0"/>
          <w:u w:val="single"/>
        </w:rPr>
      </w:pPr>
    </w:p>
    <w:p w:rsidR="0063517B" w:rsidRDefault="00E97A67" w:rsidP="00E97A67">
      <w:pPr>
        <w:pStyle w:val="Nagwek2"/>
        <w:spacing w:before="74"/>
        <w:ind w:left="0"/>
        <w:rPr>
          <w:rFonts w:ascii="Times New Roman" w:hAnsi="Times New Roman"/>
          <w:b w:val="0"/>
          <w:u w:val="single"/>
        </w:rPr>
      </w:pPr>
      <w:r w:rsidRPr="00E97A67">
        <w:rPr>
          <w:rFonts w:ascii="Times New Roman" w:hAnsi="Times New Roman"/>
          <w:b w:val="0"/>
          <w:noProof/>
          <w:u w:val="single"/>
        </w:rPr>
        <w:lastRenderedPageBreak/>
        <w:drawing>
          <wp:inline distT="0" distB="0" distL="0" distR="0" wp14:anchorId="70979E12" wp14:editId="4BD77220">
            <wp:extent cx="5388392" cy="1852654"/>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89637" cy="1853082"/>
                    </a:xfrm>
                    <a:prstGeom prst="rect">
                      <a:avLst/>
                    </a:prstGeom>
                  </pic:spPr>
                </pic:pic>
              </a:graphicData>
            </a:graphic>
          </wp:inline>
        </w:drawing>
      </w:r>
    </w:p>
    <w:p w:rsidR="0063517B" w:rsidRDefault="0063517B">
      <w:pPr>
        <w:pStyle w:val="Nagwek2"/>
        <w:spacing w:before="74"/>
        <w:ind w:left="1109"/>
        <w:rPr>
          <w:rFonts w:ascii="Times New Roman" w:hAnsi="Times New Roman"/>
          <w:b w:val="0"/>
          <w:u w:val="single"/>
        </w:rPr>
      </w:pPr>
    </w:p>
    <w:p w:rsidR="0063517B" w:rsidRDefault="0063517B">
      <w:pPr>
        <w:pStyle w:val="Nagwek2"/>
        <w:spacing w:before="74"/>
        <w:ind w:left="1109"/>
        <w:rPr>
          <w:rFonts w:ascii="Times New Roman" w:hAnsi="Times New Roman"/>
          <w:b w:val="0"/>
          <w:u w:val="single"/>
        </w:rPr>
      </w:pPr>
    </w:p>
    <w:p w:rsidR="006A4AFD" w:rsidRDefault="00646184">
      <w:pPr>
        <w:pStyle w:val="Nagwek2"/>
        <w:spacing w:before="74"/>
        <w:ind w:left="1109"/>
        <w:rPr>
          <w:b w:val="0"/>
        </w:rPr>
      </w:pPr>
      <w:r>
        <w:rPr>
          <w:rFonts w:ascii="Times New Roman" w:hAnsi="Times New Roman"/>
          <w:b w:val="0"/>
          <w:u w:val="single"/>
        </w:rPr>
        <w:t xml:space="preserve"> </w:t>
      </w:r>
      <w:r>
        <w:rPr>
          <w:u w:val="single"/>
        </w:rPr>
        <w:t>ZAŁOŻENIA OGÓLNE DO WSZYSTKICH RODZAJÓW RYZYK UBEZPIECZENIOWYCH</w:t>
      </w:r>
      <w:r>
        <w:rPr>
          <w:b w:val="0"/>
        </w:rPr>
        <w:t>:</w:t>
      </w:r>
    </w:p>
    <w:p w:rsidR="006A4AFD" w:rsidRDefault="006A4AFD">
      <w:pPr>
        <w:pStyle w:val="Tekstpodstawowy"/>
        <w:spacing w:before="2"/>
        <w:rPr>
          <w:sz w:val="10"/>
        </w:rPr>
      </w:pPr>
    </w:p>
    <w:p w:rsidR="006A4AFD" w:rsidRDefault="00646184" w:rsidP="008D4E78">
      <w:pPr>
        <w:pStyle w:val="Tekstpodstawowy"/>
      </w:pPr>
      <w:r>
        <w:t>Opisany w SIWZ oraz Załącznikach do SIWZ zakres, jest zakresem minimalnym.</w:t>
      </w:r>
    </w:p>
    <w:p w:rsidR="006A4AFD" w:rsidRDefault="00646184" w:rsidP="008D4E78">
      <w:pPr>
        <w:pStyle w:val="Tekstpodstawowy"/>
        <w:jc w:val="both"/>
      </w:pPr>
      <w:r>
        <w:t>W kwestiach nieuregulowanych w SIWZ i Załącznikach do SIWZ mają zastosowanie stosowne zapisy ogólnych warunkach ubezpieczeń.</w:t>
      </w:r>
    </w:p>
    <w:p w:rsidR="006A4AFD" w:rsidRDefault="00646184" w:rsidP="008D4E78">
      <w:pPr>
        <w:pStyle w:val="Tekstpodstawowy"/>
        <w:jc w:val="both"/>
      </w:pPr>
      <w:r>
        <w:t>Jeżeli w ogólnych warunkach ubezpieczeń znajdują się dodatkowe uregulowania, z których wynika, że zakres ubezpieczeń jest szerszy od proponowanego powyżej to automatycznie zostają włączone do ochrony ubezpieczeniowej Zamawiającego.</w:t>
      </w:r>
    </w:p>
    <w:p w:rsidR="006A4AFD" w:rsidRDefault="00646184" w:rsidP="008D4E78">
      <w:pPr>
        <w:pStyle w:val="Tekstpodstawowy"/>
        <w:jc w:val="both"/>
        <w:rPr>
          <w:rFonts w:ascii="Times New Roman" w:hAnsi="Times New Roman"/>
          <w:sz w:val="24"/>
        </w:rPr>
      </w:pPr>
      <w:r>
        <w:t>Zapisy w ogólnych warunkach ubezpieczenia, z których wynika, iż zakres ubezpieczenia jest węższy niż zakres opisany powyżej, nie mają zastosowania</w:t>
      </w:r>
      <w:r>
        <w:rPr>
          <w:rFonts w:ascii="Times New Roman" w:hAnsi="Times New Roman"/>
          <w:sz w:val="24"/>
        </w:rPr>
        <w:t>.</w:t>
      </w:r>
    </w:p>
    <w:p w:rsidR="006A4AFD" w:rsidRDefault="006A4AFD">
      <w:pPr>
        <w:pStyle w:val="Tekstpodstawowy"/>
        <w:spacing w:before="4"/>
        <w:rPr>
          <w:rFonts w:ascii="Times New Roman"/>
          <w:sz w:val="12"/>
        </w:rPr>
      </w:pPr>
    </w:p>
    <w:p w:rsidR="006A4AFD" w:rsidRDefault="00646184">
      <w:pPr>
        <w:pStyle w:val="Nagwek1"/>
        <w:spacing w:before="93"/>
        <w:ind w:right="238"/>
        <w:jc w:val="center"/>
        <w:rPr>
          <w:u w:val="none"/>
        </w:rPr>
      </w:pPr>
      <w:r>
        <w:rPr>
          <w:u w:val="none"/>
        </w:rPr>
        <w:t>CZĘŚĆ I</w:t>
      </w:r>
    </w:p>
    <w:p w:rsidR="006A4AFD" w:rsidRDefault="00646184">
      <w:pPr>
        <w:pStyle w:val="Tekstpodstawowy"/>
        <w:spacing w:before="5" w:line="207" w:lineRule="exact"/>
        <w:ind w:left="218"/>
      </w:pPr>
      <w:r>
        <w:rPr>
          <w:u w:val="single"/>
        </w:rPr>
        <w:t>Okres ubezpieczenia:</w:t>
      </w:r>
    </w:p>
    <w:p w:rsidR="006A4AFD" w:rsidRDefault="0066726C">
      <w:pPr>
        <w:pStyle w:val="Tekstpodstawowy"/>
        <w:spacing w:line="207" w:lineRule="exact"/>
        <w:ind w:left="218"/>
      </w:pPr>
      <w:r>
        <w:t>od dnia 01.01.2020r. do dnia 31.12.2020</w:t>
      </w:r>
      <w:r w:rsidR="00646184">
        <w:t>r.</w:t>
      </w:r>
    </w:p>
    <w:p w:rsidR="006A4AFD" w:rsidRDefault="006A4AFD">
      <w:pPr>
        <w:pStyle w:val="Tekstpodstawowy"/>
        <w:spacing w:before="4"/>
        <w:rPr>
          <w:sz w:val="11"/>
        </w:rPr>
      </w:pPr>
    </w:p>
    <w:p w:rsidR="006A4AFD" w:rsidRDefault="00646184" w:rsidP="00623A0D">
      <w:pPr>
        <w:pStyle w:val="Nagwek2"/>
        <w:tabs>
          <w:tab w:val="left" w:pos="284"/>
        </w:tabs>
        <w:spacing w:before="95"/>
        <w:ind w:left="0"/>
      </w:pPr>
      <w:r>
        <w:t>1.</w:t>
      </w:r>
      <w:r>
        <w:tab/>
      </w:r>
      <w:r>
        <w:rPr>
          <w:u w:val="single"/>
        </w:rPr>
        <w:t xml:space="preserve"> Obowiązkowe ubezpieczenie odpowiedzialności podmiotu wykonującego działalność</w:t>
      </w:r>
      <w:r>
        <w:rPr>
          <w:spacing w:val="-10"/>
          <w:u w:val="single"/>
        </w:rPr>
        <w:t xml:space="preserve"> </w:t>
      </w:r>
      <w:r>
        <w:rPr>
          <w:u w:val="single"/>
        </w:rPr>
        <w:t>leczniczą.</w:t>
      </w:r>
    </w:p>
    <w:p w:rsidR="006A4AFD" w:rsidRDefault="006A4AFD">
      <w:pPr>
        <w:pStyle w:val="Tekstpodstawowy"/>
        <w:spacing w:before="1"/>
        <w:rPr>
          <w:b/>
          <w:sz w:val="10"/>
        </w:rPr>
      </w:pPr>
    </w:p>
    <w:p w:rsidR="006A4AFD" w:rsidRDefault="00646184">
      <w:pPr>
        <w:pStyle w:val="Tekstpodstawowy"/>
        <w:spacing w:before="94" w:line="205" w:lineRule="exact"/>
        <w:ind w:left="218"/>
      </w:pPr>
      <w:r>
        <w:t>Zakres ubezpieczenia obejmuje:</w:t>
      </w:r>
    </w:p>
    <w:p w:rsidR="006A4AFD" w:rsidRDefault="00646184">
      <w:pPr>
        <w:spacing w:line="242" w:lineRule="auto"/>
        <w:ind w:left="218" w:right="454"/>
        <w:jc w:val="both"/>
        <w:rPr>
          <w:sz w:val="18"/>
        </w:rPr>
      </w:pPr>
      <w:r>
        <w:rPr>
          <w:rFonts w:ascii="Times New Roman" w:hAnsi="Times New Roman"/>
          <w:spacing w:val="-45"/>
          <w:sz w:val="18"/>
          <w:u w:val="single"/>
        </w:rPr>
        <w:t xml:space="preserve"> </w:t>
      </w:r>
      <w:r>
        <w:rPr>
          <w:b/>
          <w:sz w:val="18"/>
          <w:u w:val="single"/>
        </w:rPr>
        <w:t>Obowiązkowe ubezpieczenie odpowiedzialności cywilnej podmiotu wykonującego działalność leczniczą</w:t>
      </w:r>
      <w:r>
        <w:rPr>
          <w:b/>
          <w:sz w:val="18"/>
        </w:rPr>
        <w:t xml:space="preserve"> </w:t>
      </w:r>
      <w:r>
        <w:rPr>
          <w:sz w:val="18"/>
        </w:rPr>
        <w:t>na terytorium Rzeczypospolitej Polskiej, za szkody będące następstwem udzielania świadczeń zdrowotnych albo niezgodnego z prawem zaniechania udzielania świadczeń zdrowotnych, wyrządzone działaniem lub zaniechaniem ubezpieczonego, które miało miejsce w okresie trwania ochrony ubezpieczeniowej zgodnie</w:t>
      </w:r>
      <w:r>
        <w:rPr>
          <w:spacing w:val="-30"/>
          <w:sz w:val="18"/>
        </w:rPr>
        <w:t xml:space="preserve"> </w:t>
      </w:r>
      <w:r>
        <w:rPr>
          <w:sz w:val="18"/>
        </w:rPr>
        <w:t>z:</w:t>
      </w:r>
    </w:p>
    <w:p w:rsidR="006A4AFD" w:rsidRDefault="00646184" w:rsidP="008D4E78">
      <w:pPr>
        <w:pStyle w:val="Akapitzlist"/>
        <w:numPr>
          <w:ilvl w:val="0"/>
          <w:numId w:val="8"/>
        </w:numPr>
        <w:tabs>
          <w:tab w:val="left" w:pos="503"/>
          <w:tab w:val="left" w:pos="1389"/>
        </w:tabs>
        <w:spacing w:line="240" w:lineRule="auto"/>
        <w:ind w:left="0" w:firstLine="0"/>
        <w:jc w:val="left"/>
        <w:rPr>
          <w:sz w:val="18"/>
        </w:rPr>
      </w:pPr>
      <w:r>
        <w:rPr>
          <w:sz w:val="18"/>
        </w:rPr>
        <w:t>Ustawą</w:t>
      </w:r>
      <w:r>
        <w:rPr>
          <w:sz w:val="18"/>
        </w:rPr>
        <w:tab/>
        <w:t>z dnia 22 maja 2003r. o ubezpieczeniach obowiązkowych, Ubezpieczeniowym Funduszu Gwarancyjnym</w:t>
      </w:r>
      <w:r>
        <w:rPr>
          <w:spacing w:val="-3"/>
          <w:sz w:val="18"/>
        </w:rPr>
        <w:t xml:space="preserve"> </w:t>
      </w:r>
      <w:r>
        <w:rPr>
          <w:sz w:val="18"/>
        </w:rPr>
        <w:t>i</w:t>
      </w:r>
      <w:r>
        <w:rPr>
          <w:spacing w:val="-4"/>
          <w:sz w:val="18"/>
        </w:rPr>
        <w:t xml:space="preserve"> </w:t>
      </w:r>
      <w:r>
        <w:rPr>
          <w:sz w:val="18"/>
        </w:rPr>
        <w:t>Polskim</w:t>
      </w:r>
      <w:r>
        <w:rPr>
          <w:spacing w:val="-2"/>
          <w:sz w:val="18"/>
        </w:rPr>
        <w:t xml:space="preserve"> </w:t>
      </w:r>
      <w:r>
        <w:rPr>
          <w:sz w:val="18"/>
        </w:rPr>
        <w:t>Biurze</w:t>
      </w:r>
      <w:r>
        <w:rPr>
          <w:spacing w:val="-3"/>
          <w:sz w:val="18"/>
        </w:rPr>
        <w:t xml:space="preserve"> </w:t>
      </w:r>
      <w:r>
        <w:rPr>
          <w:sz w:val="18"/>
        </w:rPr>
        <w:t>Ubezpieczycieli</w:t>
      </w:r>
      <w:r>
        <w:rPr>
          <w:spacing w:val="-3"/>
          <w:sz w:val="18"/>
        </w:rPr>
        <w:t xml:space="preserve"> </w:t>
      </w:r>
      <w:r>
        <w:rPr>
          <w:sz w:val="18"/>
        </w:rPr>
        <w:t>Komunikacyjnych</w:t>
      </w:r>
      <w:r>
        <w:rPr>
          <w:spacing w:val="-3"/>
          <w:sz w:val="18"/>
        </w:rPr>
        <w:t xml:space="preserve"> </w:t>
      </w:r>
      <w:r>
        <w:rPr>
          <w:sz w:val="18"/>
        </w:rPr>
        <w:t>(Dz.U.</w:t>
      </w:r>
      <w:r>
        <w:rPr>
          <w:spacing w:val="-3"/>
          <w:sz w:val="18"/>
        </w:rPr>
        <w:t xml:space="preserve"> </w:t>
      </w:r>
      <w:r>
        <w:rPr>
          <w:sz w:val="18"/>
        </w:rPr>
        <w:t>z</w:t>
      </w:r>
      <w:r>
        <w:rPr>
          <w:spacing w:val="-5"/>
          <w:sz w:val="18"/>
        </w:rPr>
        <w:t xml:space="preserve"> </w:t>
      </w:r>
      <w:r>
        <w:rPr>
          <w:sz w:val="18"/>
        </w:rPr>
        <w:t>2003r.</w:t>
      </w:r>
      <w:r>
        <w:rPr>
          <w:spacing w:val="-3"/>
          <w:sz w:val="18"/>
        </w:rPr>
        <w:t xml:space="preserve"> </w:t>
      </w:r>
      <w:r>
        <w:rPr>
          <w:sz w:val="18"/>
        </w:rPr>
        <w:t>Nr</w:t>
      </w:r>
      <w:r>
        <w:rPr>
          <w:spacing w:val="-4"/>
          <w:sz w:val="18"/>
        </w:rPr>
        <w:t xml:space="preserve"> </w:t>
      </w:r>
      <w:r>
        <w:rPr>
          <w:sz w:val="18"/>
        </w:rPr>
        <w:t>124,</w:t>
      </w:r>
      <w:r>
        <w:rPr>
          <w:spacing w:val="-5"/>
          <w:sz w:val="18"/>
        </w:rPr>
        <w:t xml:space="preserve"> </w:t>
      </w:r>
      <w:r>
        <w:rPr>
          <w:sz w:val="18"/>
        </w:rPr>
        <w:t>poz.</w:t>
      </w:r>
      <w:r>
        <w:rPr>
          <w:spacing w:val="-3"/>
          <w:sz w:val="18"/>
        </w:rPr>
        <w:t xml:space="preserve"> </w:t>
      </w:r>
      <w:r>
        <w:rPr>
          <w:spacing w:val="-4"/>
          <w:sz w:val="18"/>
        </w:rPr>
        <w:t>1152</w:t>
      </w:r>
      <w:r>
        <w:rPr>
          <w:spacing w:val="-3"/>
          <w:sz w:val="18"/>
        </w:rPr>
        <w:t xml:space="preserve"> </w:t>
      </w:r>
      <w:r>
        <w:rPr>
          <w:sz w:val="18"/>
        </w:rPr>
        <w:t>z</w:t>
      </w:r>
      <w:r>
        <w:rPr>
          <w:spacing w:val="-4"/>
          <w:sz w:val="18"/>
        </w:rPr>
        <w:t xml:space="preserve"> </w:t>
      </w:r>
      <w:proofErr w:type="spellStart"/>
      <w:r>
        <w:rPr>
          <w:sz w:val="18"/>
        </w:rPr>
        <w:t>późn</w:t>
      </w:r>
      <w:proofErr w:type="spellEnd"/>
      <w:r>
        <w:rPr>
          <w:sz w:val="18"/>
        </w:rPr>
        <w:t>.</w:t>
      </w:r>
      <w:r>
        <w:rPr>
          <w:spacing w:val="-5"/>
          <w:sz w:val="18"/>
        </w:rPr>
        <w:t xml:space="preserve"> </w:t>
      </w:r>
      <w:r>
        <w:rPr>
          <w:sz w:val="18"/>
        </w:rPr>
        <w:t>zm.);</w:t>
      </w:r>
    </w:p>
    <w:p w:rsidR="006A4AFD" w:rsidRDefault="00646184" w:rsidP="008D4E78">
      <w:pPr>
        <w:pStyle w:val="Akapitzlist"/>
        <w:numPr>
          <w:ilvl w:val="0"/>
          <w:numId w:val="8"/>
        </w:numPr>
        <w:tabs>
          <w:tab w:val="left" w:pos="503"/>
        </w:tabs>
        <w:spacing w:line="240" w:lineRule="auto"/>
        <w:ind w:left="0" w:firstLine="0"/>
        <w:jc w:val="left"/>
        <w:rPr>
          <w:sz w:val="18"/>
        </w:rPr>
      </w:pPr>
      <w:r>
        <w:rPr>
          <w:sz w:val="18"/>
        </w:rPr>
        <w:t xml:space="preserve">Rozporządzeniem Ministra Finansów z dnia 22 grudnia </w:t>
      </w:r>
      <w:r>
        <w:rPr>
          <w:spacing w:val="-3"/>
          <w:sz w:val="18"/>
        </w:rPr>
        <w:t xml:space="preserve">2011r. </w:t>
      </w:r>
      <w:r>
        <w:rPr>
          <w:sz w:val="18"/>
        </w:rPr>
        <w:t xml:space="preserve">w sprawie obowiązkowego ubezpieczenia odpowiedzialności cywilnej podmiotu wykonującego działalność leczniczą (Dz.U. z </w:t>
      </w:r>
      <w:r>
        <w:rPr>
          <w:spacing w:val="-4"/>
          <w:sz w:val="18"/>
        </w:rPr>
        <w:t xml:space="preserve">2011r. </w:t>
      </w:r>
      <w:r>
        <w:rPr>
          <w:sz w:val="18"/>
        </w:rPr>
        <w:t>Nr 293, poz.</w:t>
      </w:r>
      <w:r>
        <w:rPr>
          <w:spacing w:val="-32"/>
          <w:sz w:val="18"/>
        </w:rPr>
        <w:t xml:space="preserve"> </w:t>
      </w:r>
      <w:r>
        <w:rPr>
          <w:sz w:val="18"/>
        </w:rPr>
        <w:t>1729)”.</w:t>
      </w:r>
    </w:p>
    <w:p w:rsidR="006A4AFD" w:rsidRDefault="006A4AFD" w:rsidP="008D4E78">
      <w:pPr>
        <w:pStyle w:val="Tekstpodstawowy"/>
        <w:rPr>
          <w:sz w:val="16"/>
        </w:rPr>
      </w:pPr>
    </w:p>
    <w:p w:rsidR="006A4AFD" w:rsidRDefault="00646184">
      <w:pPr>
        <w:spacing w:line="244" w:lineRule="auto"/>
        <w:ind w:left="218" w:right="237"/>
        <w:rPr>
          <w:sz w:val="18"/>
        </w:rPr>
      </w:pPr>
      <w:r>
        <w:rPr>
          <w:b/>
          <w:sz w:val="18"/>
        </w:rPr>
        <w:t xml:space="preserve">Suma ubezpieczenia –100 000,00 EUR </w:t>
      </w:r>
      <w:r>
        <w:rPr>
          <w:sz w:val="18"/>
        </w:rPr>
        <w:t xml:space="preserve">na jedno zdarzenie i </w:t>
      </w:r>
      <w:r>
        <w:rPr>
          <w:b/>
          <w:sz w:val="18"/>
        </w:rPr>
        <w:t xml:space="preserve">500 000,00 EUR </w:t>
      </w:r>
      <w:r>
        <w:rPr>
          <w:sz w:val="18"/>
        </w:rPr>
        <w:t>na wszystkie zdarzenia, których skutki objęte są umową ubezpieczenia OC</w:t>
      </w:r>
    </w:p>
    <w:p w:rsidR="006A4AFD" w:rsidRDefault="006A4AFD">
      <w:pPr>
        <w:pStyle w:val="Tekstpodstawowy"/>
        <w:spacing w:before="9"/>
        <w:rPr>
          <w:sz w:val="17"/>
        </w:rPr>
      </w:pPr>
    </w:p>
    <w:p w:rsidR="006A4AFD" w:rsidRDefault="00646184">
      <w:pPr>
        <w:pStyle w:val="Tekstpodstawowy"/>
        <w:ind w:left="218" w:right="6400"/>
      </w:pPr>
      <w:r>
        <w:t>Franszyza integralna: niedopuszczalna Franszyza redukcyjna: brak</w:t>
      </w:r>
    </w:p>
    <w:p w:rsidR="00623A0D" w:rsidRDefault="00623A0D">
      <w:pPr>
        <w:pStyle w:val="Tekstpodstawowy"/>
        <w:ind w:left="218" w:right="6400"/>
      </w:pPr>
    </w:p>
    <w:p w:rsidR="00623A0D" w:rsidRPr="00C456C5" w:rsidRDefault="00623A0D" w:rsidP="00C456C5">
      <w:pPr>
        <w:pStyle w:val="Akapitzlist"/>
        <w:numPr>
          <w:ilvl w:val="0"/>
          <w:numId w:val="11"/>
        </w:numPr>
        <w:tabs>
          <w:tab w:val="left" w:pos="-709"/>
          <w:tab w:val="left" w:pos="0"/>
          <w:tab w:val="left" w:pos="993"/>
        </w:tabs>
        <w:ind w:left="0" w:firstLine="0"/>
        <w:jc w:val="both"/>
        <w:rPr>
          <w:sz w:val="17"/>
        </w:rPr>
      </w:pPr>
      <w:r w:rsidRPr="00C456C5">
        <w:rPr>
          <w:b/>
          <w:sz w:val="18"/>
          <w:szCs w:val="18"/>
          <w:u w:val="single"/>
        </w:rPr>
        <w:t>Dobrowolne ubezpieczenie odpowiedzialności cywilnej za szkody wyrządzone osobie</w:t>
      </w:r>
      <w:r w:rsidR="00C456C5" w:rsidRPr="00C456C5">
        <w:rPr>
          <w:b/>
          <w:sz w:val="18"/>
          <w:szCs w:val="18"/>
          <w:u w:val="single"/>
        </w:rPr>
        <w:t xml:space="preserve"> </w:t>
      </w:r>
      <w:r w:rsidRPr="00C456C5">
        <w:rPr>
          <w:b/>
          <w:sz w:val="18"/>
          <w:szCs w:val="18"/>
          <w:u w:val="single"/>
        </w:rPr>
        <w:t xml:space="preserve">trzeciej w </w:t>
      </w:r>
      <w:r w:rsidRPr="00C456C5">
        <w:rPr>
          <w:b/>
          <w:spacing w:val="13"/>
          <w:sz w:val="18"/>
          <w:szCs w:val="18"/>
          <w:u w:val="single"/>
        </w:rPr>
        <w:t xml:space="preserve"> </w:t>
      </w:r>
      <w:r w:rsidRPr="00C456C5">
        <w:rPr>
          <w:b/>
          <w:sz w:val="18"/>
          <w:szCs w:val="18"/>
          <w:u w:val="single"/>
        </w:rPr>
        <w:t xml:space="preserve">następstwie </w:t>
      </w:r>
      <w:r w:rsidRPr="00C456C5">
        <w:rPr>
          <w:b/>
          <w:spacing w:val="13"/>
          <w:sz w:val="18"/>
          <w:szCs w:val="18"/>
          <w:u w:val="single"/>
        </w:rPr>
        <w:t xml:space="preserve"> </w:t>
      </w:r>
      <w:r w:rsidRPr="00C456C5">
        <w:rPr>
          <w:b/>
          <w:sz w:val="18"/>
          <w:szCs w:val="18"/>
          <w:u w:val="single"/>
        </w:rPr>
        <w:t xml:space="preserve">udzielania świadczeń </w:t>
      </w:r>
      <w:r w:rsidRPr="00C456C5">
        <w:rPr>
          <w:b/>
          <w:spacing w:val="11"/>
          <w:sz w:val="18"/>
          <w:szCs w:val="18"/>
          <w:u w:val="single"/>
        </w:rPr>
        <w:t xml:space="preserve"> </w:t>
      </w:r>
      <w:r w:rsidRPr="00C456C5">
        <w:rPr>
          <w:b/>
          <w:sz w:val="18"/>
          <w:szCs w:val="18"/>
          <w:u w:val="single"/>
        </w:rPr>
        <w:t xml:space="preserve">zdrowotnych </w:t>
      </w:r>
      <w:r w:rsidRPr="00C456C5">
        <w:rPr>
          <w:b/>
          <w:spacing w:val="12"/>
          <w:sz w:val="18"/>
          <w:szCs w:val="18"/>
          <w:u w:val="single"/>
        </w:rPr>
        <w:t xml:space="preserve"> </w:t>
      </w:r>
      <w:r w:rsidRPr="00C456C5">
        <w:rPr>
          <w:b/>
          <w:sz w:val="18"/>
          <w:szCs w:val="18"/>
          <w:u w:val="single"/>
        </w:rPr>
        <w:t xml:space="preserve">albo </w:t>
      </w:r>
      <w:r w:rsidRPr="00C456C5">
        <w:rPr>
          <w:b/>
          <w:spacing w:val="13"/>
          <w:sz w:val="18"/>
          <w:szCs w:val="18"/>
          <w:u w:val="single"/>
        </w:rPr>
        <w:t xml:space="preserve"> </w:t>
      </w:r>
      <w:r w:rsidRPr="00C456C5">
        <w:rPr>
          <w:b/>
          <w:sz w:val="18"/>
          <w:szCs w:val="18"/>
          <w:u w:val="single"/>
        </w:rPr>
        <w:t xml:space="preserve">niezgodnego </w:t>
      </w:r>
      <w:r w:rsidRPr="00C456C5">
        <w:rPr>
          <w:b/>
          <w:spacing w:val="11"/>
          <w:sz w:val="18"/>
          <w:szCs w:val="18"/>
          <w:u w:val="single"/>
        </w:rPr>
        <w:t xml:space="preserve"> </w:t>
      </w:r>
      <w:r w:rsidRPr="00C456C5">
        <w:rPr>
          <w:b/>
          <w:sz w:val="18"/>
          <w:szCs w:val="18"/>
          <w:u w:val="single"/>
        </w:rPr>
        <w:t xml:space="preserve">z </w:t>
      </w:r>
      <w:r w:rsidRPr="00C456C5">
        <w:rPr>
          <w:b/>
          <w:spacing w:val="11"/>
          <w:sz w:val="18"/>
          <w:szCs w:val="18"/>
          <w:u w:val="single"/>
        </w:rPr>
        <w:t xml:space="preserve"> </w:t>
      </w:r>
      <w:r w:rsidRPr="00C456C5">
        <w:rPr>
          <w:b/>
          <w:sz w:val="18"/>
          <w:szCs w:val="18"/>
          <w:u w:val="single"/>
        </w:rPr>
        <w:t xml:space="preserve">prawem </w:t>
      </w:r>
      <w:r w:rsidRPr="00C456C5">
        <w:rPr>
          <w:b/>
          <w:spacing w:val="11"/>
          <w:sz w:val="18"/>
          <w:szCs w:val="18"/>
          <w:u w:val="single"/>
        </w:rPr>
        <w:t xml:space="preserve"> </w:t>
      </w:r>
      <w:r w:rsidRPr="00C456C5">
        <w:rPr>
          <w:b/>
          <w:sz w:val="18"/>
          <w:szCs w:val="18"/>
          <w:u w:val="single"/>
        </w:rPr>
        <w:t xml:space="preserve">zaniechania udzielania  </w:t>
      </w:r>
      <w:r w:rsidRPr="00C456C5">
        <w:rPr>
          <w:b/>
          <w:spacing w:val="27"/>
          <w:sz w:val="18"/>
          <w:szCs w:val="18"/>
          <w:u w:val="single"/>
        </w:rPr>
        <w:t xml:space="preserve"> </w:t>
      </w:r>
      <w:r w:rsidRPr="00C456C5">
        <w:rPr>
          <w:b/>
          <w:sz w:val="18"/>
          <w:szCs w:val="18"/>
          <w:u w:val="single"/>
        </w:rPr>
        <w:t xml:space="preserve">świadczeń  </w:t>
      </w:r>
      <w:r w:rsidRPr="00C456C5">
        <w:rPr>
          <w:b/>
          <w:spacing w:val="28"/>
          <w:sz w:val="18"/>
          <w:szCs w:val="18"/>
          <w:u w:val="single"/>
        </w:rPr>
        <w:t xml:space="preserve"> </w:t>
      </w:r>
      <w:r w:rsidRPr="00C456C5">
        <w:rPr>
          <w:b/>
          <w:sz w:val="18"/>
          <w:szCs w:val="18"/>
          <w:u w:val="single"/>
        </w:rPr>
        <w:t xml:space="preserve">zdrowotnych  </w:t>
      </w:r>
      <w:r w:rsidRPr="00C456C5">
        <w:rPr>
          <w:b/>
          <w:spacing w:val="28"/>
          <w:sz w:val="18"/>
          <w:szCs w:val="18"/>
          <w:u w:val="single"/>
        </w:rPr>
        <w:t xml:space="preserve"> </w:t>
      </w:r>
      <w:r w:rsidRPr="00C456C5">
        <w:rPr>
          <w:b/>
          <w:sz w:val="18"/>
          <w:szCs w:val="18"/>
          <w:u w:val="single"/>
        </w:rPr>
        <w:t xml:space="preserve">w  </w:t>
      </w:r>
      <w:r w:rsidRPr="00C456C5">
        <w:rPr>
          <w:b/>
          <w:spacing w:val="31"/>
          <w:sz w:val="18"/>
          <w:szCs w:val="18"/>
          <w:u w:val="single"/>
        </w:rPr>
        <w:t xml:space="preserve"> </w:t>
      </w:r>
      <w:r w:rsidRPr="00C456C5">
        <w:rPr>
          <w:b/>
          <w:sz w:val="18"/>
          <w:szCs w:val="18"/>
          <w:u w:val="single"/>
        </w:rPr>
        <w:t xml:space="preserve">związku  </w:t>
      </w:r>
      <w:r w:rsidRPr="00C456C5">
        <w:rPr>
          <w:b/>
          <w:spacing w:val="28"/>
          <w:sz w:val="18"/>
          <w:szCs w:val="18"/>
          <w:u w:val="single"/>
        </w:rPr>
        <w:t xml:space="preserve"> </w:t>
      </w:r>
      <w:r w:rsidRPr="00C456C5">
        <w:rPr>
          <w:b/>
          <w:sz w:val="18"/>
          <w:szCs w:val="18"/>
          <w:u w:val="single"/>
        </w:rPr>
        <w:t xml:space="preserve">z  </w:t>
      </w:r>
      <w:r w:rsidRPr="00C456C5">
        <w:rPr>
          <w:b/>
          <w:spacing w:val="26"/>
          <w:sz w:val="18"/>
          <w:szCs w:val="18"/>
          <w:u w:val="single"/>
        </w:rPr>
        <w:t xml:space="preserve"> </w:t>
      </w:r>
      <w:r w:rsidRPr="00C456C5">
        <w:rPr>
          <w:b/>
          <w:sz w:val="18"/>
          <w:szCs w:val="18"/>
          <w:u w:val="single"/>
        </w:rPr>
        <w:t xml:space="preserve">wykonywaniem  </w:t>
      </w:r>
      <w:r w:rsidRPr="00C456C5">
        <w:rPr>
          <w:b/>
          <w:spacing w:val="28"/>
          <w:sz w:val="18"/>
          <w:szCs w:val="18"/>
          <w:u w:val="single"/>
        </w:rPr>
        <w:t xml:space="preserve"> </w:t>
      </w:r>
      <w:r w:rsidRPr="00C456C5">
        <w:rPr>
          <w:b/>
          <w:sz w:val="18"/>
          <w:szCs w:val="18"/>
          <w:u w:val="single"/>
        </w:rPr>
        <w:t xml:space="preserve">przez  </w:t>
      </w:r>
      <w:r w:rsidRPr="00C456C5">
        <w:rPr>
          <w:b/>
          <w:spacing w:val="28"/>
          <w:sz w:val="18"/>
          <w:szCs w:val="18"/>
          <w:u w:val="single"/>
        </w:rPr>
        <w:t xml:space="preserve"> </w:t>
      </w:r>
      <w:r w:rsidRPr="00C456C5">
        <w:rPr>
          <w:b/>
          <w:sz w:val="18"/>
          <w:szCs w:val="18"/>
          <w:u w:val="single"/>
        </w:rPr>
        <w:t>Zamawiającego działalności leczniczej</w:t>
      </w:r>
    </w:p>
    <w:p w:rsidR="006A4AFD" w:rsidRDefault="006A4AFD" w:rsidP="00623A0D">
      <w:pPr>
        <w:pStyle w:val="Nagwek2"/>
        <w:tabs>
          <w:tab w:val="left" w:pos="-709"/>
        </w:tabs>
        <w:ind w:left="-567"/>
      </w:pPr>
    </w:p>
    <w:p w:rsidR="006A4AFD" w:rsidRDefault="00646184">
      <w:pPr>
        <w:pStyle w:val="Tekstpodstawowy"/>
        <w:spacing w:before="94"/>
        <w:ind w:left="218" w:right="455"/>
        <w:jc w:val="both"/>
      </w:pPr>
      <w:r>
        <w:t>Ochrona ubezpieczeniowa powinna obejmować wypadki ubezpieczeniowe, które zaszły w okresie ubezpieczenia (niezależnie od momentu powstania lub ujawnienia się szkody) oraz zgłoszone przed upływem terminu przedawnienia roszczeń.</w:t>
      </w:r>
    </w:p>
    <w:p w:rsidR="006A4AFD" w:rsidRDefault="00646184">
      <w:pPr>
        <w:pStyle w:val="Tekstpodstawowy"/>
        <w:spacing w:before="118"/>
        <w:ind w:left="218" w:right="453"/>
        <w:jc w:val="both"/>
      </w:pPr>
      <w:r>
        <w:t>Wypadkiem ubezpieczeniowym jest działalnie  lub niezgodne z prawem zaniechanie  świadczenia  zdrowotnego w wyniku którego została wyrządzona szkoda, której skutkiem jest śmierć, uszkodzenie ciała lub rozstrój zdrowia, a także utracone korzyści, które poszkodowany mógłby osiągnąć, gdyby nie doznał uszkodzenia ciała lub rozstroju</w:t>
      </w:r>
      <w:r>
        <w:rPr>
          <w:spacing w:val="-3"/>
        </w:rPr>
        <w:t xml:space="preserve"> </w:t>
      </w:r>
      <w:r>
        <w:t>zdrowia.</w:t>
      </w:r>
    </w:p>
    <w:p w:rsidR="006A4AFD" w:rsidRDefault="00646184">
      <w:pPr>
        <w:pStyle w:val="Tekstpodstawowy"/>
        <w:spacing w:before="120"/>
        <w:ind w:left="218" w:right="456"/>
        <w:jc w:val="both"/>
      </w:pPr>
      <w:r>
        <w:t xml:space="preserve">Ochrona ubezpieczeniowa powinna obejmować odpowiedzialność ustawową Zamawiającego z tytułu </w:t>
      </w:r>
      <w:r>
        <w:lastRenderedPageBreak/>
        <w:t>czynu niedozwolonego (odpowiedzialność deliktowa) lub z tytułu niewykonania lub nienależytego wykonania zobowiązania (odpowiedzialność kontraktowa).</w:t>
      </w:r>
    </w:p>
    <w:p w:rsidR="006A4AFD" w:rsidRDefault="00646184">
      <w:pPr>
        <w:pStyle w:val="Tekstpodstawowy"/>
        <w:spacing w:before="121"/>
        <w:ind w:left="218" w:right="463"/>
        <w:jc w:val="both"/>
      </w:pPr>
      <w:r>
        <w:t>Zakres ubezpieczenia powinien obejmować odpowiedzialność cywilną za szkody wyrządzone przez Zamawiającego w zakresie nie objętym obowiązkowym ubezpieczeniem odpowiedzialności cywilnej podmiotu leczniczego, oraz w zakresie objętym obowiązkowym ubezpieczeniem odpowiedzialności cywilnej podmiotu leczniczego, jednak wyłącznie w zakresie szkód, które nie mogą być zaspokojone z tytułu obowiązkowego ubezpieczenia z powodu wyczerpania sumy gwarancyjnej (ubezpieczenie nadwyżkowe).</w:t>
      </w:r>
    </w:p>
    <w:p w:rsidR="006A4AFD" w:rsidRDefault="00646184">
      <w:pPr>
        <w:pStyle w:val="Nagwek2"/>
        <w:spacing w:before="115"/>
        <w:jc w:val="both"/>
      </w:pPr>
      <w:r>
        <w:rPr>
          <w:rFonts w:ascii="Times New Roman" w:hAnsi="Times New Roman"/>
          <w:b w:val="0"/>
          <w:u w:val="single"/>
        </w:rPr>
        <w:t xml:space="preserve"> </w:t>
      </w:r>
      <w:r>
        <w:rPr>
          <w:u w:val="single"/>
        </w:rPr>
        <w:t>Ochrona ubezpieczeniowa powinna obejmować:</w:t>
      </w:r>
    </w:p>
    <w:p w:rsidR="006A4AFD" w:rsidRDefault="00646184">
      <w:pPr>
        <w:pStyle w:val="Akapitzlist"/>
        <w:numPr>
          <w:ilvl w:val="0"/>
          <w:numId w:val="7"/>
        </w:numPr>
        <w:tabs>
          <w:tab w:val="left" w:pos="927"/>
        </w:tabs>
        <w:spacing w:before="127" w:line="240" w:lineRule="auto"/>
        <w:ind w:right="460" w:hanging="424"/>
        <w:jc w:val="both"/>
        <w:rPr>
          <w:sz w:val="18"/>
        </w:rPr>
      </w:pPr>
      <w:r>
        <w:rPr>
          <w:sz w:val="18"/>
        </w:rPr>
        <w:t>Szkody powstałe wskutek zdarzeń ubezpieczeniowych objętych ochroną ubezpieczeniową w ramach umowy obowiązkowego ubezpieczenia odpowiedzialności cywilnej świadczeniodawcy udzielającego świadczeń opieki zdrowotnej w sytuacji gdy suma ubezpieczenia obowiązkowego na jedno zdarzenie lub na wszystkie zdarzenia zostanie wyczerpana – ubezpieczenie</w:t>
      </w:r>
      <w:r>
        <w:rPr>
          <w:spacing w:val="1"/>
          <w:sz w:val="18"/>
        </w:rPr>
        <w:t xml:space="preserve"> </w:t>
      </w:r>
      <w:r>
        <w:rPr>
          <w:sz w:val="18"/>
        </w:rPr>
        <w:t>nadwyżkowe;</w:t>
      </w:r>
    </w:p>
    <w:p w:rsidR="006A4AFD" w:rsidRDefault="00646184">
      <w:pPr>
        <w:pStyle w:val="Akapitzlist"/>
        <w:numPr>
          <w:ilvl w:val="0"/>
          <w:numId w:val="7"/>
        </w:numPr>
        <w:tabs>
          <w:tab w:val="left" w:pos="926"/>
          <w:tab w:val="left" w:pos="927"/>
        </w:tabs>
        <w:ind w:hanging="424"/>
        <w:rPr>
          <w:sz w:val="18"/>
        </w:rPr>
      </w:pPr>
      <w:r>
        <w:rPr>
          <w:sz w:val="18"/>
        </w:rPr>
        <w:t>Szkody powstałe przy wykonywaniu odpłatnych usług medycznych (nie objętych kontraktem z</w:t>
      </w:r>
      <w:r>
        <w:rPr>
          <w:spacing w:val="-23"/>
          <w:sz w:val="18"/>
        </w:rPr>
        <w:t xml:space="preserve"> </w:t>
      </w:r>
      <w:r>
        <w:rPr>
          <w:sz w:val="18"/>
        </w:rPr>
        <w:t>NFZ);</w:t>
      </w:r>
    </w:p>
    <w:p w:rsidR="006A4AFD" w:rsidRDefault="00646184">
      <w:pPr>
        <w:pStyle w:val="Akapitzlist"/>
        <w:numPr>
          <w:ilvl w:val="0"/>
          <w:numId w:val="7"/>
        </w:numPr>
        <w:tabs>
          <w:tab w:val="left" w:pos="926"/>
          <w:tab w:val="left" w:pos="927"/>
        </w:tabs>
        <w:spacing w:line="240" w:lineRule="auto"/>
        <w:ind w:right="456" w:hanging="424"/>
        <w:rPr>
          <w:sz w:val="18"/>
        </w:rPr>
      </w:pPr>
      <w:r>
        <w:rPr>
          <w:sz w:val="18"/>
        </w:rPr>
        <w:t>Szkody wynikłe z przeniesienia choroby zakaźnej (w tym HIV, WZW – żółtaczka, gronkowiec oraz inne zgodne z ustawą o chorobach zakaźnych i</w:t>
      </w:r>
      <w:r>
        <w:rPr>
          <w:spacing w:val="-6"/>
          <w:sz w:val="18"/>
        </w:rPr>
        <w:t xml:space="preserve"> </w:t>
      </w:r>
      <w:r>
        <w:rPr>
          <w:sz w:val="18"/>
        </w:rPr>
        <w:t>zakażeniach);</w:t>
      </w:r>
    </w:p>
    <w:p w:rsidR="006A4AFD" w:rsidRDefault="00646184">
      <w:pPr>
        <w:pStyle w:val="Akapitzlist"/>
        <w:numPr>
          <w:ilvl w:val="0"/>
          <w:numId w:val="7"/>
        </w:numPr>
        <w:tabs>
          <w:tab w:val="left" w:pos="926"/>
          <w:tab w:val="left" w:pos="927"/>
        </w:tabs>
        <w:spacing w:line="206" w:lineRule="exact"/>
        <w:ind w:hanging="424"/>
        <w:rPr>
          <w:sz w:val="18"/>
        </w:rPr>
      </w:pPr>
      <w:r>
        <w:rPr>
          <w:sz w:val="18"/>
        </w:rPr>
        <w:t>Szkody powstałe w wyniku zatrucia</w:t>
      </w:r>
      <w:r>
        <w:rPr>
          <w:spacing w:val="-8"/>
          <w:sz w:val="18"/>
        </w:rPr>
        <w:t xml:space="preserve"> </w:t>
      </w:r>
      <w:r>
        <w:rPr>
          <w:sz w:val="18"/>
        </w:rPr>
        <w:t>pokarmowego;</w:t>
      </w:r>
    </w:p>
    <w:p w:rsidR="006A4AFD" w:rsidRDefault="00646184">
      <w:pPr>
        <w:pStyle w:val="Akapitzlist"/>
        <w:numPr>
          <w:ilvl w:val="0"/>
          <w:numId w:val="7"/>
        </w:numPr>
        <w:tabs>
          <w:tab w:val="left" w:pos="926"/>
          <w:tab w:val="left" w:pos="927"/>
        </w:tabs>
        <w:spacing w:before="79" w:line="240" w:lineRule="auto"/>
        <w:ind w:right="458" w:hanging="424"/>
        <w:rPr>
          <w:sz w:val="18"/>
        </w:rPr>
      </w:pPr>
      <w:r>
        <w:rPr>
          <w:sz w:val="18"/>
        </w:rPr>
        <w:t>Szkody będące następstwem pobrania, przechowywania, przetaczania lub przeszczepiania krwi, preparatów krwiopochodnych, komórek lub innych tkanek</w:t>
      </w:r>
      <w:r>
        <w:rPr>
          <w:spacing w:val="-10"/>
          <w:sz w:val="18"/>
        </w:rPr>
        <w:t xml:space="preserve"> </w:t>
      </w:r>
      <w:r>
        <w:rPr>
          <w:sz w:val="18"/>
        </w:rPr>
        <w:t>ludzkich;</w:t>
      </w:r>
    </w:p>
    <w:p w:rsidR="006A4AFD" w:rsidRDefault="00646184">
      <w:pPr>
        <w:pStyle w:val="Akapitzlist"/>
        <w:numPr>
          <w:ilvl w:val="0"/>
          <w:numId w:val="7"/>
        </w:numPr>
        <w:tabs>
          <w:tab w:val="left" w:pos="926"/>
          <w:tab w:val="left" w:pos="927"/>
        </w:tabs>
        <w:spacing w:line="206" w:lineRule="exact"/>
        <w:ind w:hanging="424"/>
        <w:rPr>
          <w:sz w:val="18"/>
        </w:rPr>
      </w:pPr>
      <w:r>
        <w:rPr>
          <w:sz w:val="18"/>
        </w:rPr>
        <w:t>Szkody powstałe wskutek prowadzenia apteki</w:t>
      </w:r>
      <w:r>
        <w:rPr>
          <w:spacing w:val="-7"/>
          <w:sz w:val="18"/>
        </w:rPr>
        <w:t xml:space="preserve"> </w:t>
      </w:r>
      <w:r>
        <w:rPr>
          <w:sz w:val="18"/>
        </w:rPr>
        <w:t>szpitalnej;</w:t>
      </w:r>
    </w:p>
    <w:p w:rsidR="006A4AFD" w:rsidRDefault="00646184">
      <w:pPr>
        <w:pStyle w:val="Akapitzlist"/>
        <w:numPr>
          <w:ilvl w:val="0"/>
          <w:numId w:val="7"/>
        </w:numPr>
        <w:tabs>
          <w:tab w:val="left" w:pos="926"/>
          <w:tab w:val="left" w:pos="927"/>
        </w:tabs>
        <w:spacing w:before="2"/>
        <w:ind w:hanging="424"/>
        <w:rPr>
          <w:sz w:val="18"/>
        </w:rPr>
      </w:pPr>
      <w:r>
        <w:rPr>
          <w:sz w:val="18"/>
        </w:rPr>
        <w:t>Szkody będące następstwem wady dostarczonych towarów, środków i materiałów</w:t>
      </w:r>
      <w:r>
        <w:rPr>
          <w:spacing w:val="-18"/>
          <w:sz w:val="18"/>
        </w:rPr>
        <w:t xml:space="preserve"> </w:t>
      </w:r>
      <w:r>
        <w:rPr>
          <w:sz w:val="18"/>
        </w:rPr>
        <w:t>medycznych;</w:t>
      </w:r>
    </w:p>
    <w:p w:rsidR="006A4AFD" w:rsidRDefault="00646184">
      <w:pPr>
        <w:pStyle w:val="Akapitzlist"/>
        <w:numPr>
          <w:ilvl w:val="0"/>
          <w:numId w:val="7"/>
        </w:numPr>
        <w:tabs>
          <w:tab w:val="left" w:pos="927"/>
        </w:tabs>
        <w:spacing w:line="240" w:lineRule="auto"/>
        <w:ind w:right="452" w:hanging="424"/>
        <w:jc w:val="both"/>
        <w:rPr>
          <w:sz w:val="18"/>
        </w:rPr>
      </w:pPr>
      <w:r>
        <w:rPr>
          <w:sz w:val="18"/>
        </w:rPr>
        <w:t>Szkody powstałe w wyniku działania lub zaniechania osób, za które odpowiedzialność ponosi Zamawiający, w tym osoby zatrudnione na odstawie umowy cywilnoprawnej oraz osoby nie będące pracownikami Zamawiającego (m.in. wolontariusze, doktoranci, stażyści</w:t>
      </w:r>
      <w:r>
        <w:rPr>
          <w:spacing w:val="-8"/>
          <w:sz w:val="18"/>
        </w:rPr>
        <w:t xml:space="preserve"> </w:t>
      </w:r>
      <w:r>
        <w:rPr>
          <w:sz w:val="18"/>
        </w:rPr>
        <w:t>itp.);</w:t>
      </w:r>
    </w:p>
    <w:p w:rsidR="006A4AFD" w:rsidRDefault="00646184">
      <w:pPr>
        <w:pStyle w:val="Akapitzlist"/>
        <w:numPr>
          <w:ilvl w:val="0"/>
          <w:numId w:val="7"/>
        </w:numPr>
        <w:tabs>
          <w:tab w:val="left" w:pos="927"/>
        </w:tabs>
        <w:spacing w:line="240" w:lineRule="auto"/>
        <w:ind w:right="452" w:hanging="424"/>
        <w:jc w:val="both"/>
        <w:rPr>
          <w:sz w:val="18"/>
        </w:rPr>
      </w:pPr>
      <w:r>
        <w:rPr>
          <w:sz w:val="18"/>
        </w:rPr>
        <w:t>Szkody powstałe wskutek działania lub zaniechania podwykonawców (z prawem do regresu). Za podwykonawcę uważa się podmiot leczniczy, przedsiębiorcę niebędącego podmiotem leczniczym,  osobę wykonującą zawód lekarza, pielęgniarki albo inny zawód medyczny, prowadzącą we własnym imieniu działalność gospodarczą lub zawodową, której Zamawiający powierzył wykonanie świadczeń zdrowotnych określonych w łączącej ich</w:t>
      </w:r>
      <w:r>
        <w:rPr>
          <w:spacing w:val="-5"/>
          <w:sz w:val="18"/>
        </w:rPr>
        <w:t xml:space="preserve"> </w:t>
      </w:r>
      <w:r>
        <w:rPr>
          <w:sz w:val="18"/>
        </w:rPr>
        <w:t>umowie</w:t>
      </w:r>
    </w:p>
    <w:p w:rsidR="006A4AFD" w:rsidRDefault="00646184">
      <w:pPr>
        <w:pStyle w:val="Akapitzlist"/>
        <w:numPr>
          <w:ilvl w:val="0"/>
          <w:numId w:val="7"/>
        </w:numPr>
        <w:tabs>
          <w:tab w:val="left" w:pos="927"/>
        </w:tabs>
        <w:spacing w:line="206" w:lineRule="exact"/>
        <w:ind w:hanging="424"/>
        <w:rPr>
          <w:sz w:val="18"/>
        </w:rPr>
      </w:pPr>
      <w:r>
        <w:rPr>
          <w:sz w:val="18"/>
        </w:rPr>
        <w:t>Szkody powstałe wskutek rażącego</w:t>
      </w:r>
      <w:r>
        <w:rPr>
          <w:spacing w:val="-7"/>
          <w:sz w:val="18"/>
        </w:rPr>
        <w:t xml:space="preserve"> </w:t>
      </w:r>
      <w:r>
        <w:rPr>
          <w:sz w:val="18"/>
        </w:rPr>
        <w:t>niedbalstwa;</w:t>
      </w:r>
    </w:p>
    <w:p w:rsidR="006A4AFD" w:rsidRDefault="006A4AFD">
      <w:pPr>
        <w:pStyle w:val="Tekstpodstawowy"/>
        <w:spacing w:before="10"/>
        <w:rPr>
          <w:sz w:val="17"/>
        </w:rPr>
      </w:pPr>
    </w:p>
    <w:p w:rsidR="006A4AFD" w:rsidRDefault="00646184">
      <w:pPr>
        <w:pStyle w:val="Tekstpodstawowy"/>
        <w:spacing w:line="207" w:lineRule="exact"/>
        <w:ind w:left="938"/>
      </w:pPr>
      <w:r>
        <w:rPr>
          <w:u w:val="single"/>
        </w:rPr>
        <w:t>Zakres terytorialny</w:t>
      </w:r>
      <w:r>
        <w:t>:</w:t>
      </w:r>
    </w:p>
    <w:p w:rsidR="006A4AFD" w:rsidRDefault="00646184">
      <w:pPr>
        <w:pStyle w:val="Tekstpodstawowy"/>
        <w:ind w:left="926" w:right="459"/>
        <w:jc w:val="both"/>
      </w:pPr>
      <w:r>
        <w:t>Ochrona ubezpieczeniowa powinna obejmować odpowiedzialność cywilną Zamawiającego za szkody będące następstwem wypadku ubezpieczeniowego, który zaszedł na terytorium Rzeczypospolitej Polskiej.</w:t>
      </w:r>
    </w:p>
    <w:p w:rsidR="006A4AFD" w:rsidRDefault="006A4AFD">
      <w:pPr>
        <w:pStyle w:val="Tekstpodstawowy"/>
        <w:rPr>
          <w:sz w:val="20"/>
        </w:rPr>
      </w:pPr>
    </w:p>
    <w:p w:rsidR="006A4AFD" w:rsidRDefault="006A4AFD">
      <w:pPr>
        <w:pStyle w:val="Tekstpodstawowy"/>
        <w:rPr>
          <w:sz w:val="21"/>
        </w:rPr>
      </w:pPr>
    </w:p>
    <w:p w:rsidR="006A4AFD" w:rsidRDefault="00646184">
      <w:pPr>
        <w:pStyle w:val="Nagwek2"/>
      </w:pPr>
      <w:r>
        <w:t>Suma gwarancyjna na jedno i wszystkie zdarzenia: 500 000,00 PLN</w:t>
      </w:r>
    </w:p>
    <w:p w:rsidR="006A4AFD" w:rsidRDefault="006A4AFD">
      <w:pPr>
        <w:pStyle w:val="Tekstpodstawowy"/>
        <w:spacing w:before="6"/>
        <w:rPr>
          <w:b/>
          <w:sz w:val="23"/>
        </w:rPr>
      </w:pPr>
    </w:p>
    <w:p w:rsidR="006A4AFD" w:rsidRDefault="00646184">
      <w:pPr>
        <w:pStyle w:val="Tekstpodstawowy"/>
        <w:spacing w:line="207" w:lineRule="exact"/>
        <w:ind w:left="218"/>
      </w:pPr>
      <w:r>
        <w:rPr>
          <w:u w:val="single"/>
        </w:rPr>
        <w:t>Franszyza integralna</w:t>
      </w:r>
      <w:r>
        <w:t>: niedopuszczalna</w:t>
      </w:r>
    </w:p>
    <w:p w:rsidR="006A4AFD" w:rsidRDefault="00646184">
      <w:pPr>
        <w:pStyle w:val="Tekstpodstawowy"/>
        <w:ind w:left="218" w:right="237"/>
      </w:pPr>
      <w:r>
        <w:rPr>
          <w:u w:val="single"/>
        </w:rPr>
        <w:t>Franszyza redukcyjna:</w:t>
      </w:r>
      <w:r>
        <w:t xml:space="preserve"> dopuszczalna maksymalna franszyza redukcyjna: 10% wartości wypłaconego odszkodowania, nie mniej niż 1 000,00 zł.</w:t>
      </w:r>
    </w:p>
    <w:p w:rsidR="006A4AFD" w:rsidRDefault="006A4AFD">
      <w:pPr>
        <w:pStyle w:val="Tekstpodstawowy"/>
        <w:spacing w:before="1"/>
        <w:rPr>
          <w:sz w:val="2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3366"/>
      </w:tblGrid>
      <w:tr w:rsidR="006A4AFD">
        <w:trPr>
          <w:trHeight w:val="414"/>
        </w:trPr>
        <w:tc>
          <w:tcPr>
            <w:tcW w:w="5922" w:type="dxa"/>
            <w:shd w:val="clear" w:color="auto" w:fill="D9D9D9"/>
          </w:tcPr>
          <w:p w:rsidR="006A4AFD" w:rsidRDefault="006A4AFD">
            <w:pPr>
              <w:pStyle w:val="TableParagraph"/>
              <w:rPr>
                <w:rFonts w:ascii="Times New Roman"/>
                <w:sz w:val="18"/>
              </w:rPr>
            </w:pPr>
          </w:p>
        </w:tc>
        <w:tc>
          <w:tcPr>
            <w:tcW w:w="3366" w:type="dxa"/>
            <w:shd w:val="clear" w:color="auto" w:fill="D9D9D9"/>
          </w:tcPr>
          <w:p w:rsidR="006A4AFD" w:rsidRDefault="00646184">
            <w:pPr>
              <w:pStyle w:val="TableParagraph"/>
              <w:spacing w:line="201" w:lineRule="exact"/>
              <w:ind w:left="226" w:right="219"/>
              <w:jc w:val="center"/>
              <w:rPr>
                <w:b/>
                <w:sz w:val="18"/>
              </w:rPr>
            </w:pPr>
            <w:r>
              <w:rPr>
                <w:b/>
                <w:sz w:val="18"/>
              </w:rPr>
              <w:t>Liczba punktów za wprowadzenie</w:t>
            </w:r>
          </w:p>
          <w:p w:rsidR="006A4AFD" w:rsidRDefault="00646184">
            <w:pPr>
              <w:pStyle w:val="TableParagraph"/>
              <w:spacing w:before="2" w:line="192" w:lineRule="exact"/>
              <w:ind w:left="223" w:right="219"/>
              <w:jc w:val="center"/>
              <w:rPr>
                <w:b/>
                <w:sz w:val="18"/>
              </w:rPr>
            </w:pPr>
            <w:r>
              <w:rPr>
                <w:b/>
                <w:sz w:val="18"/>
              </w:rPr>
              <w:t>lub zniesienie franszyzy</w:t>
            </w:r>
          </w:p>
        </w:tc>
      </w:tr>
      <w:tr w:rsidR="006A4AFD">
        <w:trPr>
          <w:trHeight w:val="206"/>
        </w:trPr>
        <w:tc>
          <w:tcPr>
            <w:tcW w:w="5922" w:type="dxa"/>
          </w:tcPr>
          <w:p w:rsidR="006A4AFD" w:rsidRDefault="00646184">
            <w:pPr>
              <w:pStyle w:val="TableParagraph"/>
              <w:spacing w:line="186" w:lineRule="exact"/>
              <w:ind w:left="1456" w:right="1453"/>
              <w:jc w:val="center"/>
              <w:rPr>
                <w:sz w:val="18"/>
              </w:rPr>
            </w:pPr>
            <w:r>
              <w:rPr>
                <w:sz w:val="18"/>
              </w:rPr>
              <w:t>Wprowadzenie franszyzy redukcyjnej</w:t>
            </w:r>
          </w:p>
        </w:tc>
        <w:tc>
          <w:tcPr>
            <w:tcW w:w="3366" w:type="dxa"/>
          </w:tcPr>
          <w:p w:rsidR="006A4AFD" w:rsidRDefault="00646184">
            <w:pPr>
              <w:pStyle w:val="TableParagraph"/>
              <w:spacing w:line="186" w:lineRule="exact"/>
              <w:ind w:left="1485"/>
              <w:rPr>
                <w:sz w:val="18"/>
              </w:rPr>
            </w:pPr>
            <w:r>
              <w:rPr>
                <w:sz w:val="18"/>
              </w:rPr>
              <w:t>0 pkt</w:t>
            </w:r>
          </w:p>
        </w:tc>
      </w:tr>
      <w:tr w:rsidR="006A4AFD">
        <w:trPr>
          <w:trHeight w:val="208"/>
        </w:trPr>
        <w:tc>
          <w:tcPr>
            <w:tcW w:w="5922" w:type="dxa"/>
          </w:tcPr>
          <w:p w:rsidR="006A4AFD" w:rsidRDefault="00646184">
            <w:pPr>
              <w:pStyle w:val="TableParagraph"/>
              <w:spacing w:line="188" w:lineRule="exact"/>
              <w:ind w:left="1456" w:right="1448"/>
              <w:jc w:val="center"/>
              <w:rPr>
                <w:sz w:val="18"/>
              </w:rPr>
            </w:pPr>
            <w:r>
              <w:rPr>
                <w:sz w:val="18"/>
              </w:rPr>
              <w:t>Zniesienie franszyzy redukcyjnej</w:t>
            </w:r>
          </w:p>
        </w:tc>
        <w:tc>
          <w:tcPr>
            <w:tcW w:w="3366" w:type="dxa"/>
          </w:tcPr>
          <w:p w:rsidR="006A4AFD" w:rsidRDefault="00646184">
            <w:pPr>
              <w:pStyle w:val="TableParagraph"/>
              <w:spacing w:line="188" w:lineRule="exact"/>
              <w:ind w:left="1437"/>
              <w:rPr>
                <w:sz w:val="18"/>
              </w:rPr>
            </w:pPr>
            <w:r>
              <w:rPr>
                <w:sz w:val="18"/>
              </w:rPr>
              <w:t>10 pkt</w:t>
            </w:r>
          </w:p>
        </w:tc>
      </w:tr>
    </w:tbl>
    <w:p w:rsidR="006A4AFD" w:rsidRDefault="006A4AFD">
      <w:pPr>
        <w:pStyle w:val="Tekstpodstawowy"/>
        <w:spacing w:before="4"/>
        <w:rPr>
          <w:sz w:val="26"/>
        </w:rPr>
      </w:pPr>
    </w:p>
    <w:p w:rsidR="006A4AFD" w:rsidRDefault="00646184">
      <w:pPr>
        <w:spacing w:before="1"/>
        <w:ind w:left="218"/>
        <w:rPr>
          <w:sz w:val="18"/>
        </w:rPr>
      </w:pPr>
      <w:r>
        <w:rPr>
          <w:b/>
          <w:sz w:val="18"/>
        </w:rPr>
        <w:t xml:space="preserve">KLAUZULE DODATKOWE </w:t>
      </w:r>
      <w:r>
        <w:rPr>
          <w:sz w:val="18"/>
        </w:rPr>
        <w:t>(w treści zgodnej z załącznikiem nr 9 do SIWZ):</w:t>
      </w:r>
    </w:p>
    <w:p w:rsidR="006A4AFD" w:rsidRDefault="00646184">
      <w:pPr>
        <w:pStyle w:val="Tekstpodstawowy"/>
        <w:spacing w:before="110"/>
        <w:ind w:left="218"/>
      </w:pPr>
      <w:r>
        <w:t>Do umowy ubezpieczenia odpowiedzialności cywilnej będą mieć zastosowanie klauzule dodatkowe:</w:t>
      </w:r>
    </w:p>
    <w:p w:rsidR="006A4AFD" w:rsidRDefault="006A4AFD">
      <w:pPr>
        <w:pStyle w:val="Tekstpodstawowy"/>
        <w:spacing w:before="5"/>
        <w:rPr>
          <w:sz w:val="17"/>
        </w:rPr>
      </w:pPr>
    </w:p>
    <w:p w:rsidR="006A4AFD" w:rsidRDefault="00646184">
      <w:pPr>
        <w:pStyle w:val="Akapitzlist"/>
        <w:numPr>
          <w:ilvl w:val="0"/>
          <w:numId w:val="6"/>
        </w:numPr>
        <w:tabs>
          <w:tab w:val="left" w:pos="806"/>
          <w:tab w:val="left" w:pos="807"/>
        </w:tabs>
        <w:spacing w:line="242" w:lineRule="auto"/>
        <w:ind w:right="883"/>
        <w:rPr>
          <w:sz w:val="18"/>
        </w:rPr>
      </w:pPr>
      <w:r>
        <w:rPr>
          <w:b/>
          <w:sz w:val="18"/>
        </w:rPr>
        <w:t xml:space="preserve">Klauzula stempla bankowego </w:t>
      </w:r>
      <w:r>
        <w:rPr>
          <w:sz w:val="18"/>
        </w:rPr>
        <w:t>(treść klauzuli znajduje się w załączniku nr 9 do SIWZ „Treści klauzul dodatkowych”</w:t>
      </w:r>
    </w:p>
    <w:p w:rsidR="006A4AFD" w:rsidRDefault="006A4AFD">
      <w:pPr>
        <w:spacing w:line="242" w:lineRule="auto"/>
        <w:rPr>
          <w:sz w:val="18"/>
        </w:rPr>
        <w:sectPr w:rsidR="006A4AFD" w:rsidSect="00E97A67">
          <w:footerReference w:type="default" r:id="rId10"/>
          <w:pgSz w:w="11910" w:h="16840"/>
          <w:pgMar w:top="1417" w:right="1417" w:bottom="1417" w:left="1417" w:header="0" w:footer="920" w:gutter="0"/>
          <w:cols w:space="708"/>
          <w:docGrid w:linePitch="299"/>
        </w:sectPr>
      </w:pPr>
    </w:p>
    <w:p w:rsidR="006A4AFD" w:rsidRDefault="00646184">
      <w:pPr>
        <w:pStyle w:val="Nagwek1"/>
        <w:spacing w:before="75"/>
        <w:ind w:right="240"/>
        <w:jc w:val="center"/>
        <w:rPr>
          <w:u w:val="none"/>
        </w:rPr>
      </w:pPr>
      <w:r>
        <w:rPr>
          <w:u w:val="none"/>
        </w:rPr>
        <w:lastRenderedPageBreak/>
        <w:t>CZĘŚĆ II</w:t>
      </w:r>
    </w:p>
    <w:p w:rsidR="0066726C" w:rsidRPr="00110332" w:rsidRDefault="0066726C" w:rsidP="0066726C">
      <w:pPr>
        <w:pStyle w:val="Tekstpodstawowy"/>
        <w:spacing w:before="5" w:line="207" w:lineRule="exact"/>
        <w:ind w:left="218"/>
        <w:rPr>
          <w:b/>
        </w:rPr>
      </w:pPr>
      <w:r w:rsidRPr="00110332">
        <w:rPr>
          <w:b/>
          <w:u w:val="single"/>
        </w:rPr>
        <w:t>Okres ubezpieczenia:</w:t>
      </w:r>
    </w:p>
    <w:p w:rsidR="0066726C" w:rsidRPr="00110332" w:rsidRDefault="00110332" w:rsidP="0066726C">
      <w:pPr>
        <w:pStyle w:val="Tekstpodstawowy"/>
        <w:spacing w:line="207" w:lineRule="exact"/>
        <w:ind w:left="218"/>
      </w:pPr>
      <w:r w:rsidRPr="00110332">
        <w:rPr>
          <w:b/>
        </w:rPr>
        <w:t xml:space="preserve">od dnia </w:t>
      </w:r>
      <w:r w:rsidR="0066726C" w:rsidRPr="00110332">
        <w:rPr>
          <w:b/>
        </w:rPr>
        <w:t>1</w:t>
      </w:r>
      <w:r w:rsidRPr="00110332">
        <w:rPr>
          <w:b/>
        </w:rPr>
        <w:t xml:space="preserve">7.10.2019r. do dnia </w:t>
      </w:r>
      <w:r w:rsidR="0066726C" w:rsidRPr="00110332">
        <w:rPr>
          <w:b/>
        </w:rPr>
        <w:t>1</w:t>
      </w:r>
      <w:r w:rsidRPr="00110332">
        <w:rPr>
          <w:b/>
        </w:rPr>
        <w:t>6.10</w:t>
      </w:r>
      <w:r w:rsidR="0066726C" w:rsidRPr="00110332">
        <w:rPr>
          <w:b/>
        </w:rPr>
        <w:t>.2020r.</w:t>
      </w:r>
    </w:p>
    <w:p w:rsidR="006A4AFD" w:rsidRDefault="006A4AFD">
      <w:pPr>
        <w:pStyle w:val="Tekstpodstawowy"/>
        <w:rPr>
          <w:b/>
        </w:rPr>
      </w:pPr>
    </w:p>
    <w:p w:rsidR="006A4AFD" w:rsidRDefault="00646184">
      <w:pPr>
        <w:pStyle w:val="Akapitzlist"/>
        <w:numPr>
          <w:ilvl w:val="1"/>
          <w:numId w:val="7"/>
        </w:numPr>
        <w:tabs>
          <w:tab w:val="left" w:pos="2724"/>
          <w:tab w:val="left" w:pos="2725"/>
        </w:tabs>
        <w:spacing w:line="240" w:lineRule="auto"/>
        <w:ind w:firstLine="1231"/>
        <w:jc w:val="left"/>
        <w:rPr>
          <w:b/>
          <w:sz w:val="20"/>
        </w:rPr>
      </w:pPr>
      <w:r>
        <w:rPr>
          <w:b/>
          <w:sz w:val="20"/>
          <w:u w:val="thick"/>
        </w:rPr>
        <w:t>Ubezpieczenie mienia od wszystkich</w:t>
      </w:r>
      <w:r>
        <w:rPr>
          <w:b/>
          <w:spacing w:val="4"/>
          <w:sz w:val="20"/>
          <w:u w:val="thick"/>
        </w:rPr>
        <w:t xml:space="preserve"> </w:t>
      </w:r>
      <w:proofErr w:type="spellStart"/>
      <w:r>
        <w:rPr>
          <w:b/>
          <w:sz w:val="20"/>
          <w:u w:val="thick"/>
        </w:rPr>
        <w:t>ryzyk</w:t>
      </w:r>
      <w:proofErr w:type="spellEnd"/>
    </w:p>
    <w:p w:rsidR="006A4AFD" w:rsidRDefault="006A4AFD">
      <w:pPr>
        <w:pStyle w:val="Tekstpodstawowy"/>
        <w:spacing w:before="8"/>
        <w:rPr>
          <w:b/>
          <w:sz w:val="13"/>
        </w:rPr>
      </w:pPr>
    </w:p>
    <w:p w:rsidR="006A4AFD" w:rsidRDefault="00646184">
      <w:pPr>
        <w:pStyle w:val="Nagwek2"/>
        <w:spacing w:before="94"/>
        <w:jc w:val="both"/>
        <w:rPr>
          <w:b w:val="0"/>
        </w:rPr>
      </w:pPr>
      <w:r>
        <w:t>Zakres ubezpieczenia</w:t>
      </w:r>
      <w:r>
        <w:rPr>
          <w:b w:val="0"/>
        </w:rPr>
        <w:t>:</w:t>
      </w:r>
    </w:p>
    <w:p w:rsidR="006A4AFD" w:rsidRDefault="00646184">
      <w:pPr>
        <w:pStyle w:val="Tekstpodstawowy"/>
        <w:spacing w:before="4"/>
        <w:ind w:left="218" w:right="457"/>
        <w:jc w:val="both"/>
      </w:pPr>
      <w:r>
        <w:t xml:space="preserve">Ubezpieczeniem objęte są wszelkie szkody polegające na przypadkowej, nagłej i nieprzewidzianej utracie, zniszczeniu lub uszkodzeniu przedmiotu ubezpieczenia, wynikające z przyczyn niezależnych od Ubezpieczającego powstałe w okresie ubezpieczenia i miejscu ubezpieczenia z wyjątkiem </w:t>
      </w:r>
      <w:proofErr w:type="spellStart"/>
      <w:r>
        <w:t>ryzyk</w:t>
      </w:r>
      <w:proofErr w:type="spellEnd"/>
      <w:r>
        <w:t xml:space="preserve"> wyłączonych w polisie lub Ogólnych Warunkach Ubezpieczenia.</w:t>
      </w:r>
    </w:p>
    <w:p w:rsidR="006A4AFD" w:rsidRDefault="006A4AFD">
      <w:pPr>
        <w:pStyle w:val="Tekstpodstawowy"/>
        <w:spacing w:before="2"/>
      </w:pPr>
    </w:p>
    <w:p w:rsidR="006A4AFD" w:rsidRDefault="00646184">
      <w:pPr>
        <w:pStyle w:val="Tekstpodstawowy"/>
        <w:spacing w:line="207" w:lineRule="exact"/>
        <w:ind w:left="218"/>
        <w:jc w:val="both"/>
      </w:pPr>
      <w:r>
        <w:rPr>
          <w:rFonts w:ascii="Times New Roman" w:hAnsi="Times New Roman"/>
          <w:u w:val="single"/>
        </w:rPr>
        <w:t xml:space="preserve"> </w:t>
      </w:r>
      <w:r>
        <w:rPr>
          <w:u w:val="single"/>
        </w:rPr>
        <w:t>Z zakresu nie mogą być wyłączone następujące zdarzenia:</w:t>
      </w:r>
    </w:p>
    <w:p w:rsidR="006A4AFD" w:rsidRDefault="00646184">
      <w:pPr>
        <w:pStyle w:val="Tekstpodstawowy"/>
        <w:ind w:left="218" w:right="452"/>
        <w:jc w:val="both"/>
      </w:pPr>
      <w:r>
        <w:t>pożar, przepięcie, upadek statku powietrznego, wybuch (eksplozja); huragan (16m/s), powódź, lawina, grad, obsunięcie i zapadanie się ziemi, uderzenie pojazdu w ubezpieczone mienie, trzęsienie ziemi, deszcz nawalny, implozja, zalanie, dym, śnieg, grad, huk ponaddźwiękowy, przewrócenie się drzew, masztów i innych obiektów, zalegania i topnienia śniegu lub lodu na dachach ubezpieczonych budynków, sadza, szkody wodociągowe, kradzież z włamaniem, rabunek, dewastacja/wandalizm oraz szkody będące następstwem akcji ratowniczej związanej z ww. zdarzeniami, koszty zabezpieczenia ubezpieczonego mienia przed bezpośrednim zagrożeniem ze strony zdarzenia losowego objętego ubezpieczeniem, koszty uprzątnięcia pozostałości po szkodzie.</w:t>
      </w:r>
    </w:p>
    <w:p w:rsidR="006A4AFD" w:rsidRDefault="006A4AFD">
      <w:pPr>
        <w:pStyle w:val="Tekstpodstawowy"/>
        <w:spacing w:before="7"/>
        <w:rPr>
          <w:sz w:val="17"/>
        </w:rPr>
      </w:pPr>
    </w:p>
    <w:p w:rsidR="006A4AFD" w:rsidRDefault="00646184">
      <w:pPr>
        <w:pStyle w:val="Nagwek2"/>
        <w:jc w:val="both"/>
      </w:pPr>
      <w:r>
        <w:rPr>
          <w:rFonts w:ascii="Times New Roman" w:hAnsi="Times New Roman"/>
          <w:b w:val="0"/>
          <w:u w:val="single"/>
        </w:rPr>
        <w:t xml:space="preserve"> </w:t>
      </w:r>
      <w:r>
        <w:rPr>
          <w:u w:val="single"/>
        </w:rPr>
        <w:t>DEFINICJE MAJĄCE ZASTOSOWANIE DO NASTĘPUJĄCYCH RYZYK</w:t>
      </w:r>
      <w:r>
        <w:t>:</w:t>
      </w:r>
    </w:p>
    <w:p w:rsidR="006A4AFD" w:rsidRDefault="00646184">
      <w:pPr>
        <w:pStyle w:val="Akapitzlist"/>
        <w:numPr>
          <w:ilvl w:val="1"/>
          <w:numId w:val="6"/>
        </w:numPr>
        <w:tabs>
          <w:tab w:val="left" w:pos="938"/>
          <w:tab w:val="left" w:pos="939"/>
        </w:tabs>
        <w:spacing w:before="5" w:line="219" w:lineRule="exact"/>
        <w:ind w:firstLine="360"/>
        <w:rPr>
          <w:sz w:val="18"/>
        </w:rPr>
      </w:pPr>
      <w:r>
        <w:rPr>
          <w:sz w:val="18"/>
        </w:rPr>
        <w:t>ubezpieczenie od wszystkich</w:t>
      </w:r>
      <w:r>
        <w:rPr>
          <w:spacing w:val="-3"/>
          <w:sz w:val="18"/>
        </w:rPr>
        <w:t xml:space="preserve"> </w:t>
      </w:r>
      <w:proofErr w:type="spellStart"/>
      <w:r>
        <w:rPr>
          <w:sz w:val="18"/>
        </w:rPr>
        <w:t>ryzyk</w:t>
      </w:r>
      <w:proofErr w:type="spellEnd"/>
      <w:r>
        <w:rPr>
          <w:sz w:val="18"/>
        </w:rPr>
        <w:t>;</w:t>
      </w:r>
    </w:p>
    <w:p w:rsidR="006A4AFD" w:rsidRDefault="00646184">
      <w:pPr>
        <w:pStyle w:val="Akapitzlist"/>
        <w:numPr>
          <w:ilvl w:val="1"/>
          <w:numId w:val="6"/>
        </w:numPr>
        <w:tabs>
          <w:tab w:val="left" w:pos="938"/>
          <w:tab w:val="left" w:pos="939"/>
        </w:tabs>
        <w:spacing w:line="219" w:lineRule="exact"/>
        <w:ind w:firstLine="360"/>
        <w:rPr>
          <w:sz w:val="18"/>
        </w:rPr>
      </w:pPr>
      <w:r>
        <w:rPr>
          <w:sz w:val="18"/>
        </w:rPr>
        <w:t>ubezpieczenie sprzętu elektronicznego od wszystkich</w:t>
      </w:r>
      <w:r>
        <w:rPr>
          <w:spacing w:val="-6"/>
          <w:sz w:val="18"/>
        </w:rPr>
        <w:t xml:space="preserve"> </w:t>
      </w:r>
      <w:proofErr w:type="spellStart"/>
      <w:r>
        <w:rPr>
          <w:sz w:val="18"/>
        </w:rPr>
        <w:t>ryzyk</w:t>
      </w:r>
      <w:proofErr w:type="spellEnd"/>
    </w:p>
    <w:p w:rsidR="006A4AFD" w:rsidRDefault="006A4AFD">
      <w:pPr>
        <w:pStyle w:val="Tekstpodstawowy"/>
        <w:spacing w:before="5"/>
        <w:rPr>
          <w:sz w:val="17"/>
        </w:rPr>
      </w:pPr>
    </w:p>
    <w:p w:rsidR="006A4AFD" w:rsidRDefault="00646184">
      <w:pPr>
        <w:spacing w:before="1"/>
        <w:ind w:left="218" w:right="455"/>
        <w:jc w:val="both"/>
        <w:rPr>
          <w:sz w:val="16"/>
        </w:rPr>
      </w:pPr>
      <w:r>
        <w:rPr>
          <w:b/>
          <w:sz w:val="16"/>
        </w:rPr>
        <w:t xml:space="preserve">*Definicja zalania – </w:t>
      </w:r>
      <w:r>
        <w:rPr>
          <w:sz w:val="16"/>
        </w:rPr>
        <w:t>niezamierzone i niekontrolowane wydobywanie się wody, pary lub innych cieczy z urządzeń wodociągowych, kanalizacyjnych, centralnego ogrzewania lub innych przewodów i urządzeń technologicznych, wskutek: awarii instalacji lub pęknięcia rur; samoistnego rozszczelnienia się zbiorników; cofnięcia się ścieków z sieci kanalizacyjnej; samoczynnego uruchomienia się wodnych instalacji gaśniczych z przyczyn innych niż pożar; nieumyślnego pozostawienia otwartych zaworów w sieci wodociągowej; nieumyślnego działania osób trzecich. Ponadto za zalanie uważa się uszkodzenie ubezpieczanego mienia wodą pochodzącą z opadów atmosferycznych w tym topniejący śnieg.</w:t>
      </w:r>
    </w:p>
    <w:p w:rsidR="006A4AFD" w:rsidRDefault="00646184">
      <w:pPr>
        <w:ind w:left="218" w:right="451"/>
        <w:jc w:val="both"/>
        <w:rPr>
          <w:sz w:val="16"/>
        </w:rPr>
      </w:pPr>
      <w:r>
        <w:rPr>
          <w:b/>
          <w:sz w:val="16"/>
        </w:rPr>
        <w:t xml:space="preserve">**Definicja dewastacji/wandalizmu - </w:t>
      </w:r>
      <w:r>
        <w:rPr>
          <w:sz w:val="16"/>
        </w:rPr>
        <w:t>Z zachowaniem pozostałych nie zmienionych niniejszą klauzulą postanowień ogólnych warunków ubezpieczenia i innych postanowień umowy ubezpieczenia, ustala się, że Zakład Ubezpieczeń obejmuje ochroną ubezpieczeniową szkody powstałe wskutek dewastacji/wandalizmu, za które uważa się rozmyślne zniszczenie lub uszkodzenie ubezpieczonego mienia, spowodowane przez osoby trzecie.</w:t>
      </w:r>
    </w:p>
    <w:p w:rsidR="006A4AFD" w:rsidRDefault="00646184">
      <w:pPr>
        <w:spacing w:line="242" w:lineRule="auto"/>
        <w:ind w:left="218" w:right="454"/>
        <w:jc w:val="both"/>
        <w:rPr>
          <w:sz w:val="16"/>
        </w:rPr>
      </w:pPr>
      <w:r>
        <w:rPr>
          <w:b/>
          <w:sz w:val="16"/>
        </w:rPr>
        <w:t xml:space="preserve">***Definicja  przepięcia  </w:t>
      </w:r>
      <w:r>
        <w:rPr>
          <w:sz w:val="16"/>
        </w:rPr>
        <w:t>-   szkody   powstałe   bezpośrednio   lub   pośrednio   w   wyniku   wyładowania   atmosferycznego   (w szczególności spowodowane uderzeniem pioruna w instalacjach elektrycznych i sieciach energetycznych) oraz szkody wynikłe z niewłaściwych parametrów prądu elektrycznego (zmiana w natężeniu lub</w:t>
      </w:r>
      <w:r>
        <w:rPr>
          <w:spacing w:val="-18"/>
          <w:sz w:val="16"/>
        </w:rPr>
        <w:t xml:space="preserve"> </w:t>
      </w:r>
      <w:r>
        <w:rPr>
          <w:sz w:val="16"/>
        </w:rPr>
        <w:t>napięciu).</w:t>
      </w:r>
    </w:p>
    <w:p w:rsidR="006A4AFD" w:rsidRDefault="00646184">
      <w:pPr>
        <w:spacing w:line="242" w:lineRule="auto"/>
        <w:ind w:left="218" w:right="458"/>
        <w:jc w:val="both"/>
        <w:rPr>
          <w:sz w:val="16"/>
        </w:rPr>
      </w:pPr>
      <w:r>
        <w:rPr>
          <w:b/>
          <w:sz w:val="16"/>
        </w:rPr>
        <w:t xml:space="preserve">****Kradzież z włamaniem </w:t>
      </w:r>
      <w:r>
        <w:rPr>
          <w:sz w:val="16"/>
        </w:rPr>
        <w:t>– rozumianą jako dokonanie albo usiłowanie zaboru mienia z zamkniętego lokalu po usunięciu zabezpieczeń przy użyciu siły lub narzędzi, lub zabór mienia z lokalu, w którym sprawca ukrył się przed jego zamknięciem i pozostawił ślady mogące stanowić dowód jego ukrycia.</w:t>
      </w:r>
    </w:p>
    <w:p w:rsidR="006A4AFD" w:rsidRDefault="00646184">
      <w:pPr>
        <w:spacing w:line="242" w:lineRule="auto"/>
        <w:ind w:left="218" w:right="452"/>
        <w:jc w:val="both"/>
        <w:rPr>
          <w:sz w:val="16"/>
        </w:rPr>
      </w:pPr>
      <w:r>
        <w:rPr>
          <w:b/>
          <w:sz w:val="16"/>
        </w:rPr>
        <w:t xml:space="preserve">*****Rabunek </w:t>
      </w:r>
      <w:r>
        <w:rPr>
          <w:sz w:val="16"/>
        </w:rPr>
        <w:t>– dokonanie albo usiłowanie zaboru mienia z użyciem przemocy fizycznej lub groźby jej użycia lub doprowadzenie do stanu bezbronności, zmuszenie do oddania kluczy lub do otwarcia lokalu, albo po otwarciu lokalu kluczami zrabowanymi.</w:t>
      </w:r>
    </w:p>
    <w:p w:rsidR="006A4AFD" w:rsidRDefault="006A4AFD">
      <w:pPr>
        <w:pStyle w:val="Tekstpodstawowy"/>
        <w:spacing w:before="7"/>
        <w:rPr>
          <w:sz w:val="16"/>
        </w:rPr>
      </w:pPr>
    </w:p>
    <w:p w:rsidR="006A4AFD" w:rsidRDefault="00646184">
      <w:pPr>
        <w:pStyle w:val="Nagwek2"/>
        <w:jc w:val="both"/>
        <w:rPr>
          <w:b w:val="0"/>
        </w:rPr>
      </w:pPr>
      <w:r>
        <w:t>System ubezpieczenia</w:t>
      </w:r>
      <w:r>
        <w:rPr>
          <w:b w:val="0"/>
        </w:rPr>
        <w:t>:</w:t>
      </w:r>
    </w:p>
    <w:p w:rsidR="006A4AFD" w:rsidRDefault="00646184">
      <w:pPr>
        <w:pStyle w:val="Akapitzlist"/>
        <w:numPr>
          <w:ilvl w:val="1"/>
          <w:numId w:val="6"/>
        </w:numPr>
        <w:tabs>
          <w:tab w:val="left" w:pos="938"/>
          <w:tab w:val="left" w:pos="939"/>
        </w:tabs>
        <w:spacing w:before="5" w:line="220" w:lineRule="exact"/>
        <w:ind w:firstLine="360"/>
        <w:rPr>
          <w:sz w:val="18"/>
        </w:rPr>
      </w:pPr>
      <w:r>
        <w:rPr>
          <w:sz w:val="18"/>
        </w:rPr>
        <w:t>sumy</w:t>
      </w:r>
      <w:r>
        <w:rPr>
          <w:spacing w:val="-2"/>
          <w:sz w:val="18"/>
        </w:rPr>
        <w:t xml:space="preserve"> </w:t>
      </w:r>
      <w:r>
        <w:rPr>
          <w:sz w:val="18"/>
        </w:rPr>
        <w:t>stałe:</w:t>
      </w:r>
    </w:p>
    <w:p w:rsidR="006A4AFD" w:rsidRDefault="00646184">
      <w:pPr>
        <w:pStyle w:val="Tekstpodstawowy"/>
        <w:spacing w:line="206" w:lineRule="exact"/>
        <w:ind w:left="218"/>
        <w:jc w:val="both"/>
      </w:pPr>
      <w:r>
        <w:t>Środki trwałe (budynki i budowle, maszyny, urządzenia i wyposażenie) - wg wartości księgowej brutto;</w:t>
      </w:r>
    </w:p>
    <w:p w:rsidR="006A4AFD" w:rsidRDefault="00646184">
      <w:pPr>
        <w:pStyle w:val="Akapitzlist"/>
        <w:numPr>
          <w:ilvl w:val="1"/>
          <w:numId w:val="6"/>
        </w:numPr>
        <w:tabs>
          <w:tab w:val="left" w:pos="938"/>
          <w:tab w:val="left" w:pos="939"/>
        </w:tabs>
        <w:spacing w:line="240" w:lineRule="auto"/>
        <w:ind w:right="7477" w:firstLine="360"/>
        <w:rPr>
          <w:sz w:val="18"/>
        </w:rPr>
      </w:pPr>
      <w:r>
        <w:rPr>
          <w:sz w:val="18"/>
        </w:rPr>
        <w:t>pierwsze ryzyko: Mienie pracownicze; Wartości</w:t>
      </w:r>
      <w:r>
        <w:rPr>
          <w:spacing w:val="-3"/>
          <w:sz w:val="18"/>
        </w:rPr>
        <w:t xml:space="preserve"> </w:t>
      </w:r>
      <w:r>
        <w:rPr>
          <w:sz w:val="18"/>
        </w:rPr>
        <w:t>pieniężne;.</w:t>
      </w:r>
    </w:p>
    <w:p w:rsidR="006A4AFD" w:rsidRDefault="006A4AFD">
      <w:pPr>
        <w:pStyle w:val="Tekstpodstawowy"/>
        <w:spacing w:before="9"/>
        <w:rPr>
          <w:sz w:val="17"/>
        </w:rPr>
      </w:pPr>
    </w:p>
    <w:p w:rsidR="006A4AFD" w:rsidRDefault="00646184">
      <w:pPr>
        <w:pStyle w:val="Tekstpodstawowy"/>
        <w:ind w:left="218"/>
        <w:jc w:val="both"/>
      </w:pPr>
      <w:r>
        <w:t>Odszkodowanie płatne z podatkiem VAT.</w:t>
      </w:r>
    </w:p>
    <w:p w:rsidR="006A4AFD" w:rsidRDefault="006A4AFD">
      <w:pPr>
        <w:pStyle w:val="Tekstpodstawowy"/>
        <w:spacing w:before="2"/>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
        <w:gridCol w:w="3980"/>
        <w:gridCol w:w="3260"/>
        <w:gridCol w:w="1903"/>
      </w:tblGrid>
      <w:tr w:rsidR="006A4AFD">
        <w:trPr>
          <w:trHeight w:val="366"/>
        </w:trPr>
        <w:tc>
          <w:tcPr>
            <w:tcW w:w="4362" w:type="dxa"/>
            <w:gridSpan w:val="2"/>
            <w:shd w:val="clear" w:color="auto" w:fill="DFDFDF"/>
          </w:tcPr>
          <w:p w:rsidR="006A4AFD" w:rsidRDefault="00646184">
            <w:pPr>
              <w:pStyle w:val="TableParagraph"/>
              <w:spacing w:before="85"/>
              <w:ind w:left="1228"/>
              <w:rPr>
                <w:b/>
                <w:sz w:val="16"/>
              </w:rPr>
            </w:pPr>
            <w:r>
              <w:rPr>
                <w:b/>
                <w:sz w:val="16"/>
              </w:rPr>
              <w:t>Przedmiot ubezpieczenia</w:t>
            </w:r>
          </w:p>
        </w:tc>
        <w:tc>
          <w:tcPr>
            <w:tcW w:w="3260" w:type="dxa"/>
            <w:shd w:val="clear" w:color="auto" w:fill="DFDFDF"/>
          </w:tcPr>
          <w:p w:rsidR="006A4AFD" w:rsidRDefault="00646184">
            <w:pPr>
              <w:pStyle w:val="TableParagraph"/>
              <w:spacing w:line="178" w:lineRule="exact"/>
              <w:ind w:left="113" w:right="107"/>
              <w:jc w:val="center"/>
              <w:rPr>
                <w:b/>
                <w:sz w:val="16"/>
              </w:rPr>
            </w:pPr>
            <w:r>
              <w:rPr>
                <w:b/>
                <w:sz w:val="16"/>
              </w:rPr>
              <w:t>Wykazy mienia wraz z opisem</w:t>
            </w:r>
          </w:p>
          <w:p w:rsidR="006A4AFD" w:rsidRDefault="00646184">
            <w:pPr>
              <w:pStyle w:val="TableParagraph"/>
              <w:spacing w:before="1" w:line="168" w:lineRule="exact"/>
              <w:ind w:left="113" w:right="107"/>
              <w:jc w:val="center"/>
              <w:rPr>
                <w:b/>
                <w:sz w:val="16"/>
              </w:rPr>
            </w:pPr>
            <w:r>
              <w:rPr>
                <w:b/>
                <w:sz w:val="16"/>
              </w:rPr>
              <w:t xml:space="preserve">konstrukcji oraz zabezpieczeń </w:t>
            </w:r>
            <w:proofErr w:type="spellStart"/>
            <w:r>
              <w:rPr>
                <w:b/>
                <w:sz w:val="16"/>
              </w:rPr>
              <w:t>ppoż</w:t>
            </w:r>
            <w:proofErr w:type="spellEnd"/>
          </w:p>
        </w:tc>
        <w:tc>
          <w:tcPr>
            <w:tcW w:w="1903" w:type="dxa"/>
            <w:shd w:val="clear" w:color="auto" w:fill="DFDFDF"/>
          </w:tcPr>
          <w:p w:rsidR="006A4AFD" w:rsidRDefault="00646184">
            <w:pPr>
              <w:pStyle w:val="TableParagraph"/>
              <w:spacing w:line="178" w:lineRule="exact"/>
              <w:ind w:left="148" w:right="140"/>
              <w:jc w:val="center"/>
              <w:rPr>
                <w:b/>
                <w:sz w:val="16"/>
              </w:rPr>
            </w:pPr>
            <w:r>
              <w:rPr>
                <w:b/>
                <w:sz w:val="16"/>
              </w:rPr>
              <w:t>Suma ubezpieczenia</w:t>
            </w:r>
          </w:p>
          <w:p w:rsidR="006A4AFD" w:rsidRDefault="00646184">
            <w:pPr>
              <w:pStyle w:val="TableParagraph"/>
              <w:spacing w:before="1" w:line="168" w:lineRule="exact"/>
              <w:ind w:left="144" w:right="140"/>
              <w:jc w:val="center"/>
              <w:rPr>
                <w:b/>
                <w:sz w:val="16"/>
              </w:rPr>
            </w:pPr>
            <w:r>
              <w:rPr>
                <w:b/>
                <w:sz w:val="16"/>
              </w:rPr>
              <w:t>(z VAT)</w:t>
            </w:r>
          </w:p>
        </w:tc>
      </w:tr>
      <w:tr w:rsidR="006A4AFD">
        <w:trPr>
          <w:trHeight w:val="736"/>
        </w:trPr>
        <w:tc>
          <w:tcPr>
            <w:tcW w:w="382" w:type="dxa"/>
          </w:tcPr>
          <w:p w:rsidR="006A4AFD" w:rsidRDefault="006A4AFD">
            <w:pPr>
              <w:pStyle w:val="TableParagraph"/>
              <w:spacing w:before="10"/>
              <w:rPr>
                <w:sz w:val="23"/>
              </w:rPr>
            </w:pPr>
          </w:p>
          <w:p w:rsidR="006A4AFD" w:rsidRDefault="00646184">
            <w:pPr>
              <w:pStyle w:val="TableParagraph"/>
              <w:ind w:left="75" w:right="96"/>
              <w:jc w:val="center"/>
              <w:rPr>
                <w:sz w:val="16"/>
              </w:rPr>
            </w:pPr>
            <w:r>
              <w:rPr>
                <w:sz w:val="16"/>
              </w:rPr>
              <w:t>1.</w:t>
            </w:r>
          </w:p>
        </w:tc>
        <w:tc>
          <w:tcPr>
            <w:tcW w:w="3980" w:type="dxa"/>
          </w:tcPr>
          <w:p w:rsidR="006A4AFD" w:rsidRDefault="00646184">
            <w:pPr>
              <w:pStyle w:val="TableParagraph"/>
              <w:spacing w:line="182" w:lineRule="exact"/>
              <w:ind w:left="554" w:right="550"/>
              <w:jc w:val="center"/>
              <w:rPr>
                <w:sz w:val="16"/>
              </w:rPr>
            </w:pPr>
            <w:r>
              <w:rPr>
                <w:sz w:val="16"/>
              </w:rPr>
              <w:t>Budynki i budowle</w:t>
            </w:r>
          </w:p>
          <w:p w:rsidR="006A4AFD" w:rsidRDefault="00646184">
            <w:pPr>
              <w:pStyle w:val="TableParagraph"/>
              <w:spacing w:before="2" w:line="184" w:lineRule="exact"/>
              <w:ind w:left="253" w:right="243" w:hanging="6"/>
              <w:jc w:val="center"/>
              <w:rPr>
                <w:sz w:val="16"/>
              </w:rPr>
            </w:pPr>
            <w:r>
              <w:rPr>
                <w:sz w:val="16"/>
              </w:rPr>
              <w:t>(</w:t>
            </w:r>
            <w:r>
              <w:rPr>
                <w:i/>
                <w:sz w:val="16"/>
              </w:rPr>
              <w:t>wraz z zamontowanymi na stałe zewnętrznymi elementami i urządzeniami oraz stolarką okienną i drzwiową</w:t>
            </w:r>
            <w:r>
              <w:rPr>
                <w:sz w:val="16"/>
              </w:rPr>
              <w:t>)</w:t>
            </w:r>
          </w:p>
        </w:tc>
        <w:tc>
          <w:tcPr>
            <w:tcW w:w="3260" w:type="dxa"/>
          </w:tcPr>
          <w:p w:rsidR="006A4AFD" w:rsidRDefault="006A4AFD">
            <w:pPr>
              <w:pStyle w:val="TableParagraph"/>
              <w:spacing w:before="8"/>
              <w:rPr>
                <w:sz w:val="15"/>
              </w:rPr>
            </w:pPr>
          </w:p>
          <w:p w:rsidR="006A4AFD" w:rsidRDefault="00646184">
            <w:pPr>
              <w:pStyle w:val="TableParagraph"/>
              <w:ind w:left="983" w:right="957" w:firstLine="103"/>
              <w:rPr>
                <w:i/>
                <w:sz w:val="16"/>
              </w:rPr>
            </w:pPr>
            <w:r>
              <w:rPr>
                <w:i/>
                <w:sz w:val="16"/>
              </w:rPr>
              <w:t>Załącznik nr 10 Budynki i budowle</w:t>
            </w:r>
          </w:p>
        </w:tc>
        <w:tc>
          <w:tcPr>
            <w:tcW w:w="1903" w:type="dxa"/>
          </w:tcPr>
          <w:p w:rsidR="006A4AFD" w:rsidRPr="00CD73B8" w:rsidRDefault="006A4AFD">
            <w:pPr>
              <w:pStyle w:val="TableParagraph"/>
              <w:spacing w:before="10"/>
              <w:rPr>
                <w:color w:val="FF0000"/>
                <w:sz w:val="23"/>
              </w:rPr>
            </w:pPr>
          </w:p>
          <w:p w:rsidR="006A4AFD" w:rsidRPr="00CD73B8" w:rsidRDefault="00CD73B8">
            <w:pPr>
              <w:pStyle w:val="TableParagraph"/>
              <w:ind w:right="349"/>
              <w:jc w:val="right"/>
              <w:rPr>
                <w:sz w:val="16"/>
              </w:rPr>
            </w:pPr>
            <w:r w:rsidRPr="00CD73B8">
              <w:rPr>
                <w:sz w:val="16"/>
              </w:rPr>
              <w:t>87 118 916,05 zł</w:t>
            </w:r>
          </w:p>
        </w:tc>
      </w:tr>
      <w:tr w:rsidR="006A4AFD">
        <w:trPr>
          <w:trHeight w:val="552"/>
        </w:trPr>
        <w:tc>
          <w:tcPr>
            <w:tcW w:w="382" w:type="dxa"/>
          </w:tcPr>
          <w:p w:rsidR="006A4AFD" w:rsidRDefault="006A4AFD">
            <w:pPr>
              <w:pStyle w:val="TableParagraph"/>
              <w:spacing w:before="9"/>
              <w:rPr>
                <w:sz w:val="15"/>
              </w:rPr>
            </w:pPr>
          </w:p>
          <w:p w:rsidR="006A4AFD" w:rsidRDefault="00646184">
            <w:pPr>
              <w:pStyle w:val="TableParagraph"/>
              <w:ind w:left="76" w:right="96"/>
              <w:jc w:val="center"/>
              <w:rPr>
                <w:sz w:val="16"/>
              </w:rPr>
            </w:pPr>
            <w:r>
              <w:rPr>
                <w:sz w:val="16"/>
              </w:rPr>
              <w:t>2.</w:t>
            </w:r>
          </w:p>
        </w:tc>
        <w:tc>
          <w:tcPr>
            <w:tcW w:w="3980" w:type="dxa"/>
          </w:tcPr>
          <w:p w:rsidR="006A4AFD" w:rsidRDefault="00646184">
            <w:pPr>
              <w:pStyle w:val="TableParagraph"/>
              <w:spacing w:line="242" w:lineRule="auto"/>
              <w:ind w:left="559" w:right="550"/>
              <w:jc w:val="center"/>
              <w:rPr>
                <w:sz w:val="16"/>
              </w:rPr>
            </w:pPr>
            <w:r>
              <w:rPr>
                <w:sz w:val="16"/>
              </w:rPr>
              <w:t>Rzeźba „</w:t>
            </w:r>
            <w:r>
              <w:rPr>
                <w:i/>
                <w:sz w:val="16"/>
              </w:rPr>
              <w:t>Wiktoria rzucająca wieniec</w:t>
            </w:r>
            <w:r>
              <w:rPr>
                <w:sz w:val="16"/>
              </w:rPr>
              <w:t>” Park przy ul. Raciborskiej 26</w:t>
            </w:r>
          </w:p>
          <w:p w:rsidR="006A4AFD" w:rsidRDefault="00646184">
            <w:pPr>
              <w:pStyle w:val="TableParagraph"/>
              <w:spacing w:line="164" w:lineRule="exact"/>
              <w:ind w:left="556" w:right="550"/>
              <w:jc w:val="center"/>
              <w:rPr>
                <w:i/>
                <w:sz w:val="16"/>
              </w:rPr>
            </w:pPr>
            <w:r>
              <w:rPr>
                <w:i/>
                <w:sz w:val="16"/>
              </w:rPr>
              <w:t>(wartość odtworzeniowa)</w:t>
            </w:r>
          </w:p>
        </w:tc>
        <w:tc>
          <w:tcPr>
            <w:tcW w:w="3260" w:type="dxa"/>
          </w:tcPr>
          <w:p w:rsidR="006A4AFD" w:rsidRDefault="006A4AFD">
            <w:pPr>
              <w:pStyle w:val="TableParagraph"/>
              <w:spacing w:before="9"/>
              <w:rPr>
                <w:sz w:val="15"/>
              </w:rPr>
            </w:pPr>
          </w:p>
          <w:p w:rsidR="006A4AFD" w:rsidRDefault="00646184">
            <w:pPr>
              <w:pStyle w:val="TableParagraph"/>
              <w:ind w:left="114" w:right="107"/>
              <w:jc w:val="center"/>
              <w:rPr>
                <w:sz w:val="16"/>
              </w:rPr>
            </w:pPr>
            <w:r>
              <w:rPr>
                <w:sz w:val="16"/>
              </w:rPr>
              <w:t>nie dot.</w:t>
            </w:r>
          </w:p>
        </w:tc>
        <w:tc>
          <w:tcPr>
            <w:tcW w:w="1903" w:type="dxa"/>
          </w:tcPr>
          <w:p w:rsidR="006A4AFD" w:rsidRPr="00CD73B8" w:rsidRDefault="006A4AFD">
            <w:pPr>
              <w:pStyle w:val="TableParagraph"/>
              <w:spacing w:before="9"/>
              <w:rPr>
                <w:color w:val="FF0000"/>
                <w:sz w:val="15"/>
              </w:rPr>
            </w:pPr>
          </w:p>
          <w:p w:rsidR="006A4AFD" w:rsidRPr="00CD73B8" w:rsidRDefault="00646184">
            <w:pPr>
              <w:pStyle w:val="TableParagraph"/>
              <w:ind w:right="459"/>
              <w:jc w:val="right"/>
              <w:rPr>
                <w:sz w:val="16"/>
              </w:rPr>
            </w:pPr>
            <w:r w:rsidRPr="00CD73B8">
              <w:rPr>
                <w:sz w:val="16"/>
              </w:rPr>
              <w:t>300 000,00 zł</w:t>
            </w:r>
          </w:p>
        </w:tc>
      </w:tr>
      <w:tr w:rsidR="006A4AFD">
        <w:trPr>
          <w:trHeight w:val="554"/>
        </w:trPr>
        <w:tc>
          <w:tcPr>
            <w:tcW w:w="382" w:type="dxa"/>
          </w:tcPr>
          <w:p w:rsidR="006A4AFD" w:rsidRDefault="006A4AFD">
            <w:pPr>
              <w:pStyle w:val="TableParagraph"/>
              <w:spacing w:before="8"/>
              <w:rPr>
                <w:sz w:val="15"/>
              </w:rPr>
            </w:pPr>
          </w:p>
          <w:p w:rsidR="006A4AFD" w:rsidRDefault="00646184">
            <w:pPr>
              <w:pStyle w:val="TableParagraph"/>
              <w:ind w:left="88" w:right="83"/>
              <w:jc w:val="center"/>
              <w:rPr>
                <w:sz w:val="16"/>
              </w:rPr>
            </w:pPr>
            <w:r>
              <w:rPr>
                <w:sz w:val="16"/>
              </w:rPr>
              <w:t>3.</w:t>
            </w:r>
          </w:p>
        </w:tc>
        <w:tc>
          <w:tcPr>
            <w:tcW w:w="3980" w:type="dxa"/>
          </w:tcPr>
          <w:p w:rsidR="006A4AFD" w:rsidRDefault="00646184">
            <w:pPr>
              <w:pStyle w:val="TableParagraph"/>
              <w:spacing w:before="89"/>
              <w:ind w:left="1379" w:right="239" w:hanging="1119"/>
              <w:rPr>
                <w:sz w:val="16"/>
              </w:rPr>
            </w:pPr>
            <w:r>
              <w:rPr>
                <w:sz w:val="16"/>
              </w:rPr>
              <w:t xml:space="preserve">Maszyny, urządzenia, wyposażenie i </w:t>
            </w:r>
            <w:proofErr w:type="spellStart"/>
            <w:r>
              <w:rPr>
                <w:sz w:val="16"/>
              </w:rPr>
              <w:t>niskocenne</w:t>
            </w:r>
            <w:proofErr w:type="spellEnd"/>
            <w:r>
              <w:rPr>
                <w:sz w:val="16"/>
              </w:rPr>
              <w:t xml:space="preserve"> składniki majątku</w:t>
            </w:r>
          </w:p>
        </w:tc>
        <w:tc>
          <w:tcPr>
            <w:tcW w:w="3260" w:type="dxa"/>
          </w:tcPr>
          <w:p w:rsidR="006A4AFD" w:rsidRDefault="00646184">
            <w:pPr>
              <w:pStyle w:val="TableParagraph"/>
              <w:spacing w:line="182" w:lineRule="exact"/>
              <w:ind w:left="1086"/>
              <w:rPr>
                <w:i/>
                <w:sz w:val="16"/>
              </w:rPr>
            </w:pPr>
            <w:r>
              <w:rPr>
                <w:i/>
                <w:sz w:val="16"/>
              </w:rPr>
              <w:t>Załącznik nr 10</w:t>
            </w:r>
          </w:p>
          <w:p w:rsidR="006A4AFD" w:rsidRDefault="00646184">
            <w:pPr>
              <w:pStyle w:val="TableParagraph"/>
              <w:spacing w:before="2" w:line="184" w:lineRule="exact"/>
              <w:ind w:left="116" w:right="107"/>
              <w:jc w:val="center"/>
              <w:rPr>
                <w:i/>
                <w:sz w:val="16"/>
              </w:rPr>
            </w:pPr>
            <w:r>
              <w:rPr>
                <w:i/>
                <w:sz w:val="16"/>
              </w:rPr>
              <w:t>Maszyny, urządzenia, wyposażenie (Gr. 4) Sprzęt techniczny (Gr. 6)</w:t>
            </w:r>
          </w:p>
        </w:tc>
        <w:tc>
          <w:tcPr>
            <w:tcW w:w="1903" w:type="dxa"/>
          </w:tcPr>
          <w:p w:rsidR="006A4AFD" w:rsidRPr="00CD73B8" w:rsidRDefault="006A4AFD">
            <w:pPr>
              <w:pStyle w:val="TableParagraph"/>
              <w:spacing w:before="8"/>
              <w:rPr>
                <w:color w:val="FF0000"/>
                <w:sz w:val="15"/>
              </w:rPr>
            </w:pPr>
          </w:p>
          <w:p w:rsidR="006A4AFD" w:rsidRPr="00CD73B8" w:rsidRDefault="00CD73B8">
            <w:pPr>
              <w:pStyle w:val="TableParagraph"/>
              <w:ind w:right="392"/>
              <w:jc w:val="right"/>
              <w:rPr>
                <w:sz w:val="16"/>
              </w:rPr>
            </w:pPr>
            <w:r w:rsidRPr="00CD73B8">
              <w:rPr>
                <w:sz w:val="16"/>
              </w:rPr>
              <w:t>2 399 060,42 zł</w:t>
            </w:r>
          </w:p>
        </w:tc>
      </w:tr>
      <w:tr w:rsidR="006A4AFD">
        <w:trPr>
          <w:trHeight w:val="366"/>
        </w:trPr>
        <w:tc>
          <w:tcPr>
            <w:tcW w:w="382" w:type="dxa"/>
          </w:tcPr>
          <w:p w:rsidR="006A4AFD" w:rsidRDefault="00646184">
            <w:pPr>
              <w:pStyle w:val="TableParagraph"/>
              <w:spacing w:before="87"/>
              <w:ind w:left="88" w:right="83"/>
              <w:jc w:val="center"/>
              <w:rPr>
                <w:sz w:val="16"/>
              </w:rPr>
            </w:pPr>
            <w:r>
              <w:rPr>
                <w:sz w:val="16"/>
              </w:rPr>
              <w:t>4.</w:t>
            </w:r>
          </w:p>
        </w:tc>
        <w:tc>
          <w:tcPr>
            <w:tcW w:w="3980" w:type="dxa"/>
          </w:tcPr>
          <w:p w:rsidR="006A4AFD" w:rsidRDefault="00646184">
            <w:pPr>
              <w:pStyle w:val="TableParagraph"/>
              <w:spacing w:line="182" w:lineRule="exact"/>
              <w:ind w:left="1093" w:right="1069" w:firstLine="192"/>
              <w:rPr>
                <w:sz w:val="16"/>
              </w:rPr>
            </w:pPr>
            <w:r>
              <w:rPr>
                <w:sz w:val="16"/>
              </w:rPr>
              <w:t>Mienie pracownicze (limit 500,00 zł na osobę)</w:t>
            </w:r>
          </w:p>
        </w:tc>
        <w:tc>
          <w:tcPr>
            <w:tcW w:w="3260" w:type="dxa"/>
          </w:tcPr>
          <w:p w:rsidR="006A4AFD" w:rsidRDefault="00646184">
            <w:pPr>
              <w:pStyle w:val="TableParagraph"/>
              <w:spacing w:before="87"/>
              <w:ind w:left="114" w:right="107"/>
              <w:jc w:val="center"/>
              <w:rPr>
                <w:sz w:val="16"/>
              </w:rPr>
            </w:pPr>
            <w:r>
              <w:rPr>
                <w:sz w:val="16"/>
              </w:rPr>
              <w:t>nie dot.</w:t>
            </w:r>
          </w:p>
        </w:tc>
        <w:tc>
          <w:tcPr>
            <w:tcW w:w="1903" w:type="dxa"/>
          </w:tcPr>
          <w:p w:rsidR="006A4AFD" w:rsidRPr="00CD73B8" w:rsidRDefault="00646184">
            <w:pPr>
              <w:pStyle w:val="TableParagraph"/>
              <w:spacing w:before="87"/>
              <w:ind w:right="459"/>
              <w:jc w:val="right"/>
              <w:rPr>
                <w:sz w:val="16"/>
              </w:rPr>
            </w:pPr>
            <w:r w:rsidRPr="00CD73B8">
              <w:rPr>
                <w:sz w:val="16"/>
              </w:rPr>
              <w:t>429 000,00 zł</w:t>
            </w:r>
          </w:p>
        </w:tc>
      </w:tr>
      <w:tr w:rsidR="006A4AFD">
        <w:trPr>
          <w:trHeight w:val="354"/>
        </w:trPr>
        <w:tc>
          <w:tcPr>
            <w:tcW w:w="382" w:type="dxa"/>
          </w:tcPr>
          <w:p w:rsidR="006A4AFD" w:rsidRDefault="00646184">
            <w:pPr>
              <w:pStyle w:val="TableParagraph"/>
              <w:spacing w:before="82"/>
              <w:ind w:left="88" w:right="83"/>
              <w:jc w:val="center"/>
              <w:rPr>
                <w:sz w:val="16"/>
              </w:rPr>
            </w:pPr>
            <w:r>
              <w:rPr>
                <w:sz w:val="16"/>
              </w:rPr>
              <w:t>5.</w:t>
            </w:r>
          </w:p>
        </w:tc>
        <w:tc>
          <w:tcPr>
            <w:tcW w:w="3980" w:type="dxa"/>
          </w:tcPr>
          <w:p w:rsidR="006A4AFD" w:rsidRDefault="00646184">
            <w:pPr>
              <w:pStyle w:val="TableParagraph"/>
              <w:spacing w:before="82"/>
              <w:ind w:left="314" w:right="307"/>
              <w:jc w:val="center"/>
              <w:rPr>
                <w:sz w:val="16"/>
              </w:rPr>
            </w:pPr>
            <w:r>
              <w:rPr>
                <w:sz w:val="16"/>
              </w:rPr>
              <w:t>Mienie osób trzecich (w tym mienie pacjentów)</w:t>
            </w:r>
          </w:p>
        </w:tc>
        <w:tc>
          <w:tcPr>
            <w:tcW w:w="3260" w:type="dxa"/>
          </w:tcPr>
          <w:p w:rsidR="006A4AFD" w:rsidRDefault="00646184">
            <w:pPr>
              <w:pStyle w:val="TableParagraph"/>
              <w:spacing w:before="82"/>
              <w:ind w:left="114" w:right="107"/>
              <w:jc w:val="center"/>
              <w:rPr>
                <w:sz w:val="16"/>
              </w:rPr>
            </w:pPr>
            <w:r>
              <w:rPr>
                <w:sz w:val="16"/>
              </w:rPr>
              <w:t>nie dot.</w:t>
            </w:r>
          </w:p>
        </w:tc>
        <w:tc>
          <w:tcPr>
            <w:tcW w:w="1903" w:type="dxa"/>
          </w:tcPr>
          <w:p w:rsidR="006A4AFD" w:rsidRPr="00CD73B8" w:rsidRDefault="00646184">
            <w:pPr>
              <w:pStyle w:val="TableParagraph"/>
              <w:spacing w:before="82"/>
              <w:ind w:left="512"/>
              <w:rPr>
                <w:sz w:val="16"/>
              </w:rPr>
            </w:pPr>
            <w:r w:rsidRPr="00CD73B8">
              <w:rPr>
                <w:sz w:val="16"/>
              </w:rPr>
              <w:t>20 000,00 zł</w:t>
            </w:r>
          </w:p>
        </w:tc>
      </w:tr>
      <w:tr w:rsidR="006A4AFD">
        <w:trPr>
          <w:trHeight w:val="417"/>
        </w:trPr>
        <w:tc>
          <w:tcPr>
            <w:tcW w:w="382" w:type="dxa"/>
          </w:tcPr>
          <w:p w:rsidR="006A4AFD" w:rsidRDefault="00646184">
            <w:pPr>
              <w:pStyle w:val="TableParagraph"/>
              <w:spacing w:before="113"/>
              <w:ind w:left="88" w:right="83"/>
              <w:jc w:val="center"/>
              <w:rPr>
                <w:sz w:val="16"/>
              </w:rPr>
            </w:pPr>
            <w:r>
              <w:rPr>
                <w:sz w:val="16"/>
              </w:rPr>
              <w:t>6.</w:t>
            </w:r>
          </w:p>
        </w:tc>
        <w:tc>
          <w:tcPr>
            <w:tcW w:w="3980" w:type="dxa"/>
          </w:tcPr>
          <w:p w:rsidR="006A4AFD" w:rsidRDefault="00646184">
            <w:pPr>
              <w:pStyle w:val="TableParagraph"/>
              <w:spacing w:before="113"/>
              <w:ind w:left="557" w:right="550"/>
              <w:jc w:val="center"/>
              <w:rPr>
                <w:sz w:val="16"/>
              </w:rPr>
            </w:pPr>
            <w:r>
              <w:rPr>
                <w:sz w:val="16"/>
              </w:rPr>
              <w:t>Wartości pieniężne</w:t>
            </w:r>
          </w:p>
        </w:tc>
        <w:tc>
          <w:tcPr>
            <w:tcW w:w="3260" w:type="dxa"/>
          </w:tcPr>
          <w:p w:rsidR="006A4AFD" w:rsidRDefault="00646184">
            <w:pPr>
              <w:pStyle w:val="TableParagraph"/>
              <w:spacing w:before="113"/>
              <w:ind w:left="114" w:right="107"/>
              <w:jc w:val="center"/>
              <w:rPr>
                <w:sz w:val="16"/>
              </w:rPr>
            </w:pPr>
            <w:r>
              <w:rPr>
                <w:sz w:val="16"/>
              </w:rPr>
              <w:t>nie dot.</w:t>
            </w:r>
          </w:p>
        </w:tc>
        <w:tc>
          <w:tcPr>
            <w:tcW w:w="1903" w:type="dxa"/>
          </w:tcPr>
          <w:p w:rsidR="006A4AFD" w:rsidRDefault="00646184">
            <w:pPr>
              <w:pStyle w:val="TableParagraph"/>
              <w:spacing w:before="113"/>
              <w:ind w:left="512"/>
              <w:rPr>
                <w:sz w:val="16"/>
              </w:rPr>
            </w:pPr>
            <w:r>
              <w:rPr>
                <w:sz w:val="16"/>
              </w:rPr>
              <w:t>15 000,00 zł</w:t>
            </w:r>
          </w:p>
        </w:tc>
      </w:tr>
    </w:tbl>
    <w:p w:rsidR="006A4AFD" w:rsidRDefault="006A4AFD">
      <w:pPr>
        <w:rPr>
          <w:sz w:val="16"/>
        </w:rPr>
        <w:sectPr w:rsidR="006A4AFD">
          <w:pgSz w:w="11910" w:h="16840"/>
          <w:pgMar w:top="1320" w:right="960" w:bottom="1120" w:left="1200" w:header="0" w:footer="920" w:gutter="0"/>
          <w:cols w:space="708"/>
        </w:sectPr>
      </w:pPr>
    </w:p>
    <w:p w:rsidR="00410944" w:rsidRPr="00F65612" w:rsidRDefault="00410944" w:rsidP="00410944">
      <w:pPr>
        <w:widowControl/>
        <w:autoSpaceDE/>
        <w:autoSpaceDN/>
        <w:spacing w:line="0" w:lineRule="atLeast"/>
        <w:ind w:left="4"/>
        <w:rPr>
          <w:b/>
          <w:sz w:val="18"/>
          <w:szCs w:val="18"/>
          <w:lang w:bidi="ar-SA"/>
        </w:rPr>
      </w:pPr>
      <w:r w:rsidRPr="00F65612">
        <w:rPr>
          <w:b/>
          <w:sz w:val="18"/>
          <w:szCs w:val="18"/>
          <w:lang w:bidi="ar-SA"/>
        </w:rPr>
        <w:lastRenderedPageBreak/>
        <w:t>Łączna wartość przyjętego do ubezpieczenia mienia, w poszczególnych lokalizacjach:</w:t>
      </w:r>
    </w:p>
    <w:p w:rsidR="00410944" w:rsidRPr="00F65612" w:rsidRDefault="00410944" w:rsidP="00410944">
      <w:pPr>
        <w:widowControl/>
        <w:autoSpaceDE/>
        <w:autoSpaceDN/>
        <w:spacing w:line="0" w:lineRule="atLeast"/>
        <w:ind w:left="4"/>
        <w:rPr>
          <w:b/>
          <w:sz w:val="18"/>
          <w:szCs w:val="18"/>
          <w:lang w:bidi="ar-SA"/>
        </w:rPr>
      </w:pPr>
    </w:p>
    <w:p w:rsidR="00410944" w:rsidRPr="00410944" w:rsidRDefault="00410944" w:rsidP="00410944">
      <w:pPr>
        <w:widowControl/>
        <w:autoSpaceDE/>
        <w:autoSpaceDN/>
        <w:spacing w:line="0" w:lineRule="atLeast"/>
        <w:ind w:left="4"/>
        <w:rPr>
          <w:sz w:val="18"/>
          <w:szCs w:val="18"/>
          <w:lang w:bidi="ar-SA"/>
        </w:rPr>
      </w:pPr>
      <w:r w:rsidRPr="00F65612">
        <w:rPr>
          <w:sz w:val="18"/>
          <w:szCs w:val="18"/>
          <w:lang w:bidi="ar-SA"/>
        </w:rPr>
        <w:t>Ul. Raciborska 26 – ok. 3 mln PLN</w:t>
      </w:r>
    </w:p>
    <w:p w:rsidR="00410944" w:rsidRPr="00410944" w:rsidRDefault="00410944" w:rsidP="00410944">
      <w:pPr>
        <w:widowControl/>
        <w:autoSpaceDE/>
        <w:autoSpaceDN/>
        <w:spacing w:line="11" w:lineRule="exact"/>
        <w:rPr>
          <w:rFonts w:ascii="Times New Roman" w:eastAsia="Times New Roman" w:hAnsi="Times New Roman"/>
          <w:sz w:val="18"/>
          <w:szCs w:val="18"/>
          <w:lang w:bidi="ar-SA"/>
        </w:rPr>
      </w:pPr>
    </w:p>
    <w:p w:rsidR="00410944" w:rsidRPr="00F65612" w:rsidRDefault="00410944" w:rsidP="00410944">
      <w:pPr>
        <w:widowControl/>
        <w:autoSpaceDE/>
        <w:autoSpaceDN/>
        <w:spacing w:line="236" w:lineRule="auto"/>
        <w:ind w:left="4" w:right="3980"/>
        <w:rPr>
          <w:sz w:val="18"/>
          <w:szCs w:val="18"/>
          <w:lang w:bidi="ar-SA"/>
        </w:rPr>
      </w:pPr>
      <w:r w:rsidRPr="00F65612">
        <w:rPr>
          <w:sz w:val="18"/>
          <w:szCs w:val="18"/>
          <w:lang w:bidi="ar-SA"/>
        </w:rPr>
        <w:t>Ul. Raciborska 27 – ok. 112 mln PLN</w:t>
      </w:r>
    </w:p>
    <w:p w:rsidR="00410944" w:rsidRPr="00F65612" w:rsidRDefault="00410944" w:rsidP="00410944">
      <w:pPr>
        <w:widowControl/>
        <w:autoSpaceDE/>
        <w:autoSpaceDN/>
        <w:spacing w:line="236" w:lineRule="auto"/>
        <w:ind w:left="4" w:right="3980"/>
        <w:rPr>
          <w:sz w:val="18"/>
          <w:szCs w:val="18"/>
          <w:lang w:bidi="ar-SA"/>
        </w:rPr>
      </w:pPr>
      <w:r w:rsidRPr="00F65612">
        <w:rPr>
          <w:sz w:val="18"/>
          <w:szCs w:val="18"/>
          <w:lang w:bidi="ar-SA"/>
        </w:rPr>
        <w:t>Ul. Raciborska 28 – ok. 2 mln PLN</w:t>
      </w:r>
    </w:p>
    <w:p w:rsidR="00410944" w:rsidRPr="00410944" w:rsidRDefault="00410944" w:rsidP="00410944">
      <w:pPr>
        <w:widowControl/>
        <w:autoSpaceDE/>
        <w:autoSpaceDN/>
        <w:spacing w:line="236" w:lineRule="auto"/>
        <w:ind w:left="4" w:right="3980"/>
        <w:rPr>
          <w:sz w:val="18"/>
          <w:szCs w:val="18"/>
          <w:lang w:bidi="ar-SA"/>
        </w:rPr>
      </w:pPr>
      <w:r w:rsidRPr="00F65612">
        <w:rPr>
          <w:sz w:val="18"/>
          <w:szCs w:val="18"/>
          <w:lang w:bidi="ar-SA"/>
        </w:rPr>
        <w:t xml:space="preserve">Ul. Józefowska 119 </w:t>
      </w:r>
      <w:r w:rsidRPr="00410944">
        <w:rPr>
          <w:sz w:val="18"/>
          <w:szCs w:val="18"/>
          <w:lang w:bidi="ar-SA"/>
        </w:rPr>
        <w:t xml:space="preserve">– </w:t>
      </w:r>
      <w:r w:rsidRPr="00F65612">
        <w:rPr>
          <w:sz w:val="18"/>
          <w:szCs w:val="18"/>
          <w:lang w:bidi="ar-SA"/>
        </w:rPr>
        <w:t>ok. 3 mln PLN</w:t>
      </w:r>
    </w:p>
    <w:p w:rsidR="00F65612" w:rsidRDefault="00F65612">
      <w:pPr>
        <w:pStyle w:val="Nagwek2"/>
        <w:spacing w:before="74"/>
        <w:rPr>
          <w:rFonts w:ascii="Times New Roman" w:hAnsi="Times New Roman"/>
          <w:b w:val="0"/>
          <w:u w:val="single"/>
        </w:rPr>
      </w:pPr>
    </w:p>
    <w:p w:rsidR="006A4AFD" w:rsidRDefault="00646184">
      <w:pPr>
        <w:pStyle w:val="Nagwek2"/>
        <w:spacing w:before="74"/>
      </w:pPr>
      <w:r>
        <w:rPr>
          <w:rFonts w:ascii="Times New Roman" w:hAnsi="Times New Roman"/>
          <w:b w:val="0"/>
          <w:u w:val="single"/>
        </w:rPr>
        <w:t xml:space="preserve"> </w:t>
      </w:r>
      <w:r>
        <w:rPr>
          <w:u w:val="single"/>
        </w:rPr>
        <w:t>Dopuszczalne limity dotyczące ryzyka kradzieży z włamaniem i rabunku:</w:t>
      </w:r>
    </w:p>
    <w:p w:rsidR="006A4AFD" w:rsidRDefault="006A4AFD">
      <w:pPr>
        <w:pStyle w:val="Tekstpodstawowy"/>
        <w:spacing w:before="8"/>
        <w:rPr>
          <w:b/>
          <w:sz w:val="9"/>
        </w:rPr>
      </w:pPr>
    </w:p>
    <w:p w:rsidR="006A4AFD" w:rsidRDefault="00646184">
      <w:pPr>
        <w:spacing w:before="95" w:line="247" w:lineRule="auto"/>
        <w:ind w:left="218" w:right="6170"/>
        <w:rPr>
          <w:sz w:val="18"/>
        </w:rPr>
      </w:pPr>
      <w:r>
        <w:rPr>
          <w:b/>
          <w:sz w:val="18"/>
        </w:rPr>
        <w:t>System ubezpieczenia</w:t>
      </w:r>
      <w:r>
        <w:rPr>
          <w:sz w:val="18"/>
        </w:rPr>
        <w:t>: pierwsze ryzyko. Odszkodowanie płatne z podatkiem VAT.</w:t>
      </w:r>
    </w:p>
    <w:p w:rsidR="006A4AFD" w:rsidRDefault="006A4AFD">
      <w:pPr>
        <w:pStyle w:val="Tekstpodstawowy"/>
        <w:spacing w:before="5"/>
        <w:rPr>
          <w:sz w:val="1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5173"/>
        <w:gridCol w:w="3956"/>
      </w:tblGrid>
      <w:tr w:rsidR="006A4AFD">
        <w:trPr>
          <w:trHeight w:val="441"/>
        </w:trPr>
        <w:tc>
          <w:tcPr>
            <w:tcW w:w="5569" w:type="dxa"/>
            <w:gridSpan w:val="2"/>
            <w:shd w:val="clear" w:color="auto" w:fill="DFDFDF"/>
          </w:tcPr>
          <w:p w:rsidR="006A4AFD" w:rsidRDefault="00646184">
            <w:pPr>
              <w:pStyle w:val="TableParagraph"/>
              <w:spacing w:before="111"/>
              <w:ind w:left="107"/>
              <w:rPr>
                <w:b/>
                <w:sz w:val="18"/>
              </w:rPr>
            </w:pPr>
            <w:r>
              <w:rPr>
                <w:b/>
                <w:sz w:val="18"/>
              </w:rPr>
              <w:t>Przedmiot ubezpieczenia</w:t>
            </w:r>
          </w:p>
        </w:tc>
        <w:tc>
          <w:tcPr>
            <w:tcW w:w="3956" w:type="dxa"/>
            <w:shd w:val="clear" w:color="auto" w:fill="DFDFDF"/>
          </w:tcPr>
          <w:p w:rsidR="006A4AFD" w:rsidRDefault="00646184">
            <w:pPr>
              <w:pStyle w:val="TableParagraph"/>
              <w:spacing w:before="111"/>
              <w:ind w:left="105"/>
              <w:rPr>
                <w:b/>
                <w:sz w:val="18"/>
              </w:rPr>
            </w:pPr>
            <w:r>
              <w:rPr>
                <w:b/>
                <w:sz w:val="18"/>
              </w:rPr>
              <w:t>Suma ubezpieczenia (z VAT)</w:t>
            </w:r>
          </w:p>
        </w:tc>
      </w:tr>
      <w:tr w:rsidR="006A4AFD">
        <w:trPr>
          <w:trHeight w:val="414"/>
        </w:trPr>
        <w:tc>
          <w:tcPr>
            <w:tcW w:w="396" w:type="dxa"/>
          </w:tcPr>
          <w:p w:rsidR="006A4AFD" w:rsidRDefault="00646184">
            <w:pPr>
              <w:pStyle w:val="TableParagraph"/>
              <w:spacing w:before="104"/>
              <w:ind w:right="124"/>
              <w:jc w:val="right"/>
              <w:rPr>
                <w:sz w:val="18"/>
              </w:rPr>
            </w:pPr>
            <w:r>
              <w:rPr>
                <w:sz w:val="18"/>
              </w:rPr>
              <w:t>1.</w:t>
            </w:r>
          </w:p>
        </w:tc>
        <w:tc>
          <w:tcPr>
            <w:tcW w:w="5173" w:type="dxa"/>
          </w:tcPr>
          <w:p w:rsidR="006A4AFD" w:rsidRDefault="00646184">
            <w:pPr>
              <w:pStyle w:val="TableParagraph"/>
              <w:spacing w:before="5" w:line="206" w:lineRule="exact"/>
              <w:ind w:left="107"/>
              <w:rPr>
                <w:sz w:val="18"/>
              </w:rPr>
            </w:pPr>
            <w:r>
              <w:rPr>
                <w:sz w:val="18"/>
              </w:rPr>
              <w:t xml:space="preserve">Maszyny, urządzenia i wyposażenie, </w:t>
            </w:r>
            <w:proofErr w:type="spellStart"/>
            <w:r>
              <w:rPr>
                <w:sz w:val="18"/>
              </w:rPr>
              <w:t>niskocenne</w:t>
            </w:r>
            <w:proofErr w:type="spellEnd"/>
            <w:r>
              <w:rPr>
                <w:sz w:val="18"/>
              </w:rPr>
              <w:t xml:space="preserve"> składniki majątku</w:t>
            </w:r>
          </w:p>
        </w:tc>
        <w:tc>
          <w:tcPr>
            <w:tcW w:w="3956" w:type="dxa"/>
          </w:tcPr>
          <w:p w:rsidR="006A4AFD" w:rsidRPr="008836E6" w:rsidRDefault="00646184">
            <w:pPr>
              <w:pStyle w:val="TableParagraph"/>
              <w:spacing w:before="104"/>
              <w:ind w:left="105"/>
              <w:rPr>
                <w:sz w:val="18"/>
              </w:rPr>
            </w:pPr>
            <w:r w:rsidRPr="008836E6">
              <w:rPr>
                <w:sz w:val="18"/>
              </w:rPr>
              <w:t>100 000,00 zł</w:t>
            </w:r>
          </w:p>
        </w:tc>
      </w:tr>
      <w:tr w:rsidR="006A4AFD">
        <w:trPr>
          <w:trHeight w:val="393"/>
        </w:trPr>
        <w:tc>
          <w:tcPr>
            <w:tcW w:w="396" w:type="dxa"/>
          </w:tcPr>
          <w:p w:rsidR="006A4AFD" w:rsidRDefault="00646184">
            <w:pPr>
              <w:pStyle w:val="TableParagraph"/>
              <w:spacing w:before="92"/>
              <w:ind w:right="124"/>
              <w:jc w:val="right"/>
              <w:rPr>
                <w:sz w:val="18"/>
              </w:rPr>
            </w:pPr>
            <w:r>
              <w:rPr>
                <w:sz w:val="18"/>
              </w:rPr>
              <w:t>2.</w:t>
            </w:r>
          </w:p>
        </w:tc>
        <w:tc>
          <w:tcPr>
            <w:tcW w:w="5173" w:type="dxa"/>
          </w:tcPr>
          <w:p w:rsidR="006A4AFD" w:rsidRDefault="00646184">
            <w:pPr>
              <w:pStyle w:val="TableParagraph"/>
              <w:spacing w:before="92"/>
              <w:ind w:left="107"/>
              <w:rPr>
                <w:sz w:val="18"/>
              </w:rPr>
            </w:pPr>
            <w:r>
              <w:rPr>
                <w:sz w:val="18"/>
              </w:rPr>
              <w:t>Mienie pracownicze</w:t>
            </w:r>
          </w:p>
        </w:tc>
        <w:tc>
          <w:tcPr>
            <w:tcW w:w="3956" w:type="dxa"/>
          </w:tcPr>
          <w:p w:rsidR="006A4AFD" w:rsidRPr="008836E6" w:rsidRDefault="00646184">
            <w:pPr>
              <w:pStyle w:val="TableParagraph"/>
              <w:spacing w:before="92"/>
              <w:ind w:left="105"/>
              <w:rPr>
                <w:sz w:val="18"/>
              </w:rPr>
            </w:pPr>
            <w:r w:rsidRPr="008836E6">
              <w:rPr>
                <w:sz w:val="18"/>
              </w:rPr>
              <w:t>20 000,00 zł</w:t>
            </w:r>
          </w:p>
        </w:tc>
      </w:tr>
      <w:tr w:rsidR="006A4AFD">
        <w:trPr>
          <w:trHeight w:val="429"/>
        </w:trPr>
        <w:tc>
          <w:tcPr>
            <w:tcW w:w="396" w:type="dxa"/>
          </w:tcPr>
          <w:p w:rsidR="006A4AFD" w:rsidRDefault="00646184">
            <w:pPr>
              <w:pStyle w:val="TableParagraph"/>
              <w:spacing w:before="111"/>
              <w:ind w:right="124"/>
              <w:jc w:val="right"/>
              <w:rPr>
                <w:sz w:val="18"/>
              </w:rPr>
            </w:pPr>
            <w:r>
              <w:rPr>
                <w:sz w:val="18"/>
              </w:rPr>
              <w:t>3.</w:t>
            </w:r>
          </w:p>
        </w:tc>
        <w:tc>
          <w:tcPr>
            <w:tcW w:w="5173" w:type="dxa"/>
          </w:tcPr>
          <w:p w:rsidR="006A4AFD" w:rsidRDefault="00646184">
            <w:pPr>
              <w:pStyle w:val="TableParagraph"/>
              <w:spacing w:before="3" w:line="210" w:lineRule="atLeast"/>
              <w:ind w:left="107"/>
              <w:rPr>
                <w:sz w:val="18"/>
              </w:rPr>
            </w:pPr>
            <w:r>
              <w:rPr>
                <w:sz w:val="18"/>
              </w:rPr>
              <w:t>Wartości pieniężne (od kradzieży z włamaniem, rabunku w lokalu, rabunku w transporcie)</w:t>
            </w:r>
          </w:p>
        </w:tc>
        <w:tc>
          <w:tcPr>
            <w:tcW w:w="3956" w:type="dxa"/>
          </w:tcPr>
          <w:p w:rsidR="006A4AFD" w:rsidRPr="008836E6" w:rsidRDefault="00646184">
            <w:pPr>
              <w:pStyle w:val="TableParagraph"/>
              <w:spacing w:before="111"/>
              <w:ind w:left="105"/>
              <w:rPr>
                <w:sz w:val="18"/>
              </w:rPr>
            </w:pPr>
            <w:r w:rsidRPr="008836E6">
              <w:rPr>
                <w:sz w:val="18"/>
              </w:rPr>
              <w:t>15 000,00 zł</w:t>
            </w:r>
          </w:p>
        </w:tc>
      </w:tr>
      <w:tr w:rsidR="006A4AFD">
        <w:trPr>
          <w:trHeight w:val="407"/>
        </w:trPr>
        <w:tc>
          <w:tcPr>
            <w:tcW w:w="396" w:type="dxa"/>
          </w:tcPr>
          <w:p w:rsidR="006A4AFD" w:rsidRDefault="00646184">
            <w:pPr>
              <w:pStyle w:val="TableParagraph"/>
              <w:spacing w:before="99"/>
              <w:ind w:right="124"/>
              <w:jc w:val="right"/>
              <w:rPr>
                <w:sz w:val="18"/>
              </w:rPr>
            </w:pPr>
            <w:r>
              <w:rPr>
                <w:sz w:val="18"/>
              </w:rPr>
              <w:t>4.</w:t>
            </w:r>
          </w:p>
        </w:tc>
        <w:tc>
          <w:tcPr>
            <w:tcW w:w="5173" w:type="dxa"/>
          </w:tcPr>
          <w:p w:rsidR="006A4AFD" w:rsidRDefault="00646184">
            <w:pPr>
              <w:pStyle w:val="TableParagraph"/>
              <w:spacing w:before="99"/>
              <w:ind w:left="107"/>
              <w:rPr>
                <w:sz w:val="18"/>
              </w:rPr>
            </w:pPr>
            <w:r>
              <w:rPr>
                <w:sz w:val="18"/>
              </w:rPr>
              <w:t>Kradzież zwykła</w:t>
            </w:r>
          </w:p>
        </w:tc>
        <w:tc>
          <w:tcPr>
            <w:tcW w:w="3956" w:type="dxa"/>
          </w:tcPr>
          <w:p w:rsidR="006A4AFD" w:rsidRPr="008836E6" w:rsidRDefault="00646184">
            <w:pPr>
              <w:pStyle w:val="TableParagraph"/>
              <w:spacing w:before="99"/>
              <w:ind w:left="105"/>
              <w:rPr>
                <w:sz w:val="18"/>
              </w:rPr>
            </w:pPr>
            <w:r w:rsidRPr="008836E6">
              <w:rPr>
                <w:sz w:val="18"/>
              </w:rPr>
              <w:t>10 000,00 zł</w:t>
            </w:r>
          </w:p>
        </w:tc>
      </w:tr>
    </w:tbl>
    <w:p w:rsidR="006A4AFD" w:rsidRDefault="006A4AFD">
      <w:pPr>
        <w:pStyle w:val="Tekstpodstawowy"/>
      </w:pPr>
    </w:p>
    <w:p w:rsidR="006A4AFD" w:rsidRDefault="00646184">
      <w:pPr>
        <w:spacing w:before="34" w:line="420" w:lineRule="exact"/>
        <w:ind w:left="787" w:right="3501" w:hanging="569"/>
        <w:rPr>
          <w:sz w:val="18"/>
        </w:rPr>
      </w:pPr>
      <w:r>
        <w:rPr>
          <w:b/>
          <w:sz w:val="18"/>
        </w:rPr>
        <w:t xml:space="preserve">KLAUZULE DODATKOWE </w:t>
      </w:r>
      <w:r>
        <w:rPr>
          <w:sz w:val="18"/>
        </w:rPr>
        <w:t>(w treści zgodnej z załącznikiem nr 9 do SIWZ) 1.Klauzula reprezentantów;</w:t>
      </w:r>
    </w:p>
    <w:p w:rsidR="006A4AFD" w:rsidRDefault="00646184">
      <w:pPr>
        <w:pStyle w:val="Akapitzlist"/>
        <w:numPr>
          <w:ilvl w:val="1"/>
          <w:numId w:val="7"/>
        </w:numPr>
        <w:tabs>
          <w:tab w:val="left" w:pos="940"/>
        </w:tabs>
        <w:spacing w:line="161" w:lineRule="exact"/>
        <w:ind w:left="939" w:hanging="152"/>
        <w:jc w:val="left"/>
        <w:rPr>
          <w:sz w:val="16"/>
        </w:rPr>
      </w:pPr>
      <w:r>
        <w:rPr>
          <w:sz w:val="18"/>
        </w:rPr>
        <w:t xml:space="preserve">Klauzula automatycznego pokrycia </w:t>
      </w:r>
      <w:proofErr w:type="spellStart"/>
      <w:r>
        <w:rPr>
          <w:sz w:val="18"/>
        </w:rPr>
        <w:t>nowonabytego</w:t>
      </w:r>
      <w:proofErr w:type="spellEnd"/>
      <w:r>
        <w:rPr>
          <w:spacing w:val="-7"/>
          <w:sz w:val="18"/>
        </w:rPr>
        <w:t xml:space="preserve"> </w:t>
      </w:r>
      <w:r>
        <w:rPr>
          <w:sz w:val="18"/>
        </w:rPr>
        <w:t>mienia;</w:t>
      </w:r>
    </w:p>
    <w:p w:rsidR="006A4AFD" w:rsidRDefault="00646184">
      <w:pPr>
        <w:pStyle w:val="Akapitzlist"/>
        <w:numPr>
          <w:ilvl w:val="1"/>
          <w:numId w:val="7"/>
        </w:numPr>
        <w:tabs>
          <w:tab w:val="left" w:pos="940"/>
        </w:tabs>
        <w:spacing w:line="240" w:lineRule="auto"/>
        <w:ind w:right="3556" w:firstLine="0"/>
        <w:jc w:val="left"/>
        <w:rPr>
          <w:sz w:val="16"/>
        </w:rPr>
      </w:pPr>
      <w:r>
        <w:rPr>
          <w:sz w:val="18"/>
        </w:rPr>
        <w:t>Klauzula automatycznego pokrycia nowych miejsc ubezpieczenia; 4.Klauzula</w:t>
      </w:r>
      <w:r>
        <w:rPr>
          <w:spacing w:val="-3"/>
          <w:sz w:val="18"/>
        </w:rPr>
        <w:t xml:space="preserve"> </w:t>
      </w:r>
      <w:r>
        <w:rPr>
          <w:sz w:val="18"/>
        </w:rPr>
        <w:t>transportowania;</w:t>
      </w:r>
    </w:p>
    <w:p w:rsidR="006A4AFD" w:rsidRDefault="00646184">
      <w:pPr>
        <w:pStyle w:val="Tekstpodstawowy"/>
        <w:ind w:left="787" w:right="5991"/>
      </w:pPr>
      <w:r>
        <w:t xml:space="preserve">5.Klauzula wartości księgowej brutto; 6.Klauzula </w:t>
      </w:r>
      <w:proofErr w:type="spellStart"/>
      <w:r>
        <w:t>Leeway</w:t>
      </w:r>
      <w:proofErr w:type="spellEnd"/>
      <w:r>
        <w:t>;</w:t>
      </w:r>
    </w:p>
    <w:p w:rsidR="006A4AFD" w:rsidRDefault="00646184">
      <w:pPr>
        <w:pStyle w:val="Tekstpodstawowy"/>
        <w:ind w:left="787" w:right="6071"/>
      </w:pPr>
      <w:r>
        <w:t>7.Klauzula stempla bankowego 8.Klauzula dewastacji i wandalizmu;</w:t>
      </w:r>
    </w:p>
    <w:p w:rsidR="006A4AFD" w:rsidRDefault="00646184">
      <w:pPr>
        <w:pStyle w:val="Akapitzlist"/>
        <w:numPr>
          <w:ilvl w:val="0"/>
          <w:numId w:val="5"/>
        </w:numPr>
        <w:tabs>
          <w:tab w:val="left" w:pos="940"/>
        </w:tabs>
        <w:spacing w:before="1"/>
        <w:rPr>
          <w:sz w:val="18"/>
        </w:rPr>
      </w:pPr>
      <w:r>
        <w:rPr>
          <w:sz w:val="18"/>
        </w:rPr>
        <w:t>Klauzula usunięcia pozostałości po</w:t>
      </w:r>
      <w:r>
        <w:rPr>
          <w:spacing w:val="-3"/>
          <w:sz w:val="18"/>
        </w:rPr>
        <w:t xml:space="preserve"> </w:t>
      </w:r>
      <w:r>
        <w:rPr>
          <w:sz w:val="18"/>
        </w:rPr>
        <w:t>szkodzie;</w:t>
      </w:r>
    </w:p>
    <w:p w:rsidR="006A4AFD" w:rsidRDefault="00646184">
      <w:pPr>
        <w:pStyle w:val="Akapitzlist"/>
        <w:numPr>
          <w:ilvl w:val="0"/>
          <w:numId w:val="5"/>
        </w:numPr>
        <w:tabs>
          <w:tab w:val="left" w:pos="1148"/>
        </w:tabs>
        <w:spacing w:line="206" w:lineRule="exact"/>
        <w:ind w:left="1147" w:hanging="360"/>
        <w:rPr>
          <w:sz w:val="18"/>
        </w:rPr>
      </w:pPr>
      <w:r>
        <w:rPr>
          <w:sz w:val="18"/>
        </w:rPr>
        <w:t>Klauzula katastrofy</w:t>
      </w:r>
      <w:r>
        <w:rPr>
          <w:spacing w:val="-4"/>
          <w:sz w:val="18"/>
        </w:rPr>
        <w:t xml:space="preserve"> </w:t>
      </w:r>
      <w:r>
        <w:rPr>
          <w:sz w:val="18"/>
        </w:rPr>
        <w:t>budowlanej;</w:t>
      </w:r>
    </w:p>
    <w:p w:rsidR="006A4AFD" w:rsidRDefault="00646184">
      <w:pPr>
        <w:pStyle w:val="Akapitzlist"/>
        <w:numPr>
          <w:ilvl w:val="0"/>
          <w:numId w:val="5"/>
        </w:numPr>
        <w:tabs>
          <w:tab w:val="left" w:pos="1148"/>
        </w:tabs>
        <w:ind w:left="1147" w:hanging="360"/>
        <w:rPr>
          <w:sz w:val="18"/>
        </w:rPr>
      </w:pPr>
      <w:r>
        <w:rPr>
          <w:sz w:val="18"/>
        </w:rPr>
        <w:t>Klauzula drobnych prac remontowo –</w:t>
      </w:r>
      <w:r>
        <w:rPr>
          <w:spacing w:val="2"/>
          <w:sz w:val="18"/>
        </w:rPr>
        <w:t xml:space="preserve"> </w:t>
      </w:r>
      <w:r>
        <w:rPr>
          <w:sz w:val="18"/>
        </w:rPr>
        <w:t>budowlanych;</w:t>
      </w:r>
    </w:p>
    <w:p w:rsidR="006A4AFD" w:rsidRDefault="00646184">
      <w:pPr>
        <w:pStyle w:val="Akapitzlist"/>
        <w:numPr>
          <w:ilvl w:val="0"/>
          <w:numId w:val="5"/>
        </w:numPr>
        <w:tabs>
          <w:tab w:val="left" w:pos="1148"/>
        </w:tabs>
        <w:spacing w:before="1"/>
        <w:ind w:left="1147" w:hanging="360"/>
        <w:rPr>
          <w:sz w:val="18"/>
        </w:rPr>
      </w:pPr>
      <w:r>
        <w:rPr>
          <w:sz w:val="18"/>
        </w:rPr>
        <w:t>Klauzula terminu zgłaszania</w:t>
      </w:r>
      <w:r>
        <w:rPr>
          <w:spacing w:val="-5"/>
          <w:sz w:val="18"/>
        </w:rPr>
        <w:t xml:space="preserve"> </w:t>
      </w:r>
      <w:r>
        <w:rPr>
          <w:sz w:val="18"/>
        </w:rPr>
        <w:t>szkód;</w:t>
      </w:r>
    </w:p>
    <w:p w:rsidR="006A4AFD" w:rsidRDefault="00646184">
      <w:pPr>
        <w:pStyle w:val="Akapitzlist"/>
        <w:numPr>
          <w:ilvl w:val="0"/>
          <w:numId w:val="5"/>
        </w:numPr>
        <w:tabs>
          <w:tab w:val="left" w:pos="1148"/>
        </w:tabs>
        <w:spacing w:line="206" w:lineRule="exact"/>
        <w:ind w:left="1147" w:hanging="360"/>
        <w:rPr>
          <w:sz w:val="18"/>
        </w:rPr>
      </w:pPr>
      <w:r>
        <w:rPr>
          <w:sz w:val="18"/>
        </w:rPr>
        <w:t>Klauzula niezawiadomienia w terminie o</w:t>
      </w:r>
      <w:r>
        <w:rPr>
          <w:spacing w:val="-8"/>
          <w:sz w:val="18"/>
        </w:rPr>
        <w:t xml:space="preserve"> </w:t>
      </w:r>
      <w:r>
        <w:rPr>
          <w:sz w:val="18"/>
        </w:rPr>
        <w:t>szkodzie;</w:t>
      </w:r>
    </w:p>
    <w:p w:rsidR="006A4AFD" w:rsidRDefault="00646184">
      <w:pPr>
        <w:pStyle w:val="Akapitzlist"/>
        <w:numPr>
          <w:ilvl w:val="0"/>
          <w:numId w:val="5"/>
        </w:numPr>
        <w:tabs>
          <w:tab w:val="left" w:pos="1148"/>
        </w:tabs>
        <w:spacing w:line="206" w:lineRule="exact"/>
        <w:ind w:left="1147" w:hanging="360"/>
        <w:rPr>
          <w:sz w:val="18"/>
        </w:rPr>
      </w:pPr>
      <w:r>
        <w:rPr>
          <w:sz w:val="18"/>
        </w:rPr>
        <w:t>Klauzula terminu dokonania</w:t>
      </w:r>
      <w:r>
        <w:rPr>
          <w:spacing w:val="-7"/>
          <w:sz w:val="18"/>
        </w:rPr>
        <w:t xml:space="preserve"> </w:t>
      </w:r>
      <w:r>
        <w:rPr>
          <w:sz w:val="18"/>
        </w:rPr>
        <w:t>oględzin;</w:t>
      </w:r>
    </w:p>
    <w:p w:rsidR="006A4AFD" w:rsidRDefault="00646184">
      <w:pPr>
        <w:pStyle w:val="Akapitzlist"/>
        <w:numPr>
          <w:ilvl w:val="0"/>
          <w:numId w:val="5"/>
        </w:numPr>
        <w:tabs>
          <w:tab w:val="left" w:pos="1148"/>
        </w:tabs>
        <w:ind w:left="1147" w:hanging="360"/>
        <w:rPr>
          <w:sz w:val="18"/>
        </w:rPr>
      </w:pPr>
      <w:r>
        <w:rPr>
          <w:sz w:val="18"/>
        </w:rPr>
        <w:t>Klauzula pro rata</w:t>
      </w:r>
      <w:r>
        <w:rPr>
          <w:spacing w:val="-3"/>
          <w:sz w:val="18"/>
        </w:rPr>
        <w:t xml:space="preserve"> </w:t>
      </w:r>
      <w:r>
        <w:rPr>
          <w:sz w:val="18"/>
        </w:rPr>
        <w:t>temporis;</w:t>
      </w:r>
    </w:p>
    <w:p w:rsidR="006A4AFD" w:rsidRDefault="00646184">
      <w:pPr>
        <w:pStyle w:val="Akapitzlist"/>
        <w:numPr>
          <w:ilvl w:val="0"/>
          <w:numId w:val="5"/>
        </w:numPr>
        <w:tabs>
          <w:tab w:val="left" w:pos="1148"/>
        </w:tabs>
        <w:spacing w:before="2"/>
        <w:ind w:left="1147" w:hanging="360"/>
        <w:rPr>
          <w:sz w:val="18"/>
        </w:rPr>
      </w:pPr>
      <w:r>
        <w:rPr>
          <w:sz w:val="18"/>
        </w:rPr>
        <w:t>Klauzula ubezpieczenia szkód estetycznych</w:t>
      </w:r>
      <w:r>
        <w:rPr>
          <w:spacing w:val="-7"/>
          <w:sz w:val="18"/>
        </w:rPr>
        <w:t xml:space="preserve"> </w:t>
      </w:r>
      <w:r>
        <w:rPr>
          <w:sz w:val="18"/>
        </w:rPr>
        <w:t>(graffiti);</w:t>
      </w:r>
    </w:p>
    <w:p w:rsidR="006A4AFD" w:rsidRDefault="00646184">
      <w:pPr>
        <w:pStyle w:val="Akapitzlist"/>
        <w:numPr>
          <w:ilvl w:val="0"/>
          <w:numId w:val="5"/>
        </w:numPr>
        <w:tabs>
          <w:tab w:val="left" w:pos="1148"/>
        </w:tabs>
        <w:ind w:left="1147" w:hanging="360"/>
        <w:rPr>
          <w:sz w:val="18"/>
        </w:rPr>
      </w:pPr>
      <w:r>
        <w:rPr>
          <w:sz w:val="18"/>
        </w:rPr>
        <w:t>Klauzula poszukiwania miejsca</w:t>
      </w:r>
      <w:r>
        <w:rPr>
          <w:spacing w:val="-5"/>
          <w:sz w:val="18"/>
        </w:rPr>
        <w:t xml:space="preserve"> </w:t>
      </w:r>
      <w:r>
        <w:rPr>
          <w:sz w:val="18"/>
        </w:rPr>
        <w:t>awarii/wycieku;</w:t>
      </w:r>
    </w:p>
    <w:p w:rsidR="006A4AFD" w:rsidRDefault="00646184">
      <w:pPr>
        <w:pStyle w:val="Akapitzlist"/>
        <w:numPr>
          <w:ilvl w:val="0"/>
          <w:numId w:val="5"/>
        </w:numPr>
        <w:tabs>
          <w:tab w:val="left" w:pos="1148"/>
        </w:tabs>
        <w:ind w:left="1147" w:hanging="360"/>
        <w:rPr>
          <w:sz w:val="18"/>
        </w:rPr>
      </w:pPr>
      <w:r>
        <w:rPr>
          <w:sz w:val="18"/>
        </w:rPr>
        <w:t>Klauzula zabezpieczeń</w:t>
      </w:r>
      <w:r>
        <w:rPr>
          <w:spacing w:val="-1"/>
          <w:sz w:val="18"/>
        </w:rPr>
        <w:t xml:space="preserve"> </w:t>
      </w:r>
      <w:r>
        <w:rPr>
          <w:sz w:val="18"/>
        </w:rPr>
        <w:t>przeciwpożarowych;</w:t>
      </w:r>
    </w:p>
    <w:p w:rsidR="006A4AFD" w:rsidRDefault="00646184">
      <w:pPr>
        <w:pStyle w:val="Akapitzlist"/>
        <w:numPr>
          <w:ilvl w:val="0"/>
          <w:numId w:val="5"/>
        </w:numPr>
        <w:tabs>
          <w:tab w:val="left" w:pos="1148"/>
        </w:tabs>
        <w:ind w:left="1147" w:hanging="360"/>
        <w:rPr>
          <w:sz w:val="18"/>
        </w:rPr>
      </w:pPr>
      <w:r>
        <w:rPr>
          <w:sz w:val="18"/>
        </w:rPr>
        <w:t>Klauzula zabezpieczeń</w:t>
      </w:r>
      <w:r>
        <w:rPr>
          <w:spacing w:val="-1"/>
          <w:sz w:val="18"/>
        </w:rPr>
        <w:t xml:space="preserve"> </w:t>
      </w:r>
      <w:proofErr w:type="spellStart"/>
      <w:r>
        <w:rPr>
          <w:sz w:val="18"/>
        </w:rPr>
        <w:t>przeciwkradzieżowych</w:t>
      </w:r>
      <w:proofErr w:type="spellEnd"/>
      <w:r>
        <w:rPr>
          <w:sz w:val="18"/>
        </w:rPr>
        <w:t>;</w:t>
      </w:r>
    </w:p>
    <w:p w:rsidR="006A4AFD" w:rsidRDefault="00646184">
      <w:pPr>
        <w:pStyle w:val="Akapitzlist"/>
        <w:numPr>
          <w:ilvl w:val="0"/>
          <w:numId w:val="5"/>
        </w:numPr>
        <w:tabs>
          <w:tab w:val="left" w:pos="1148"/>
        </w:tabs>
        <w:spacing w:before="2"/>
        <w:ind w:left="1147" w:hanging="360"/>
        <w:rPr>
          <w:sz w:val="18"/>
        </w:rPr>
      </w:pPr>
      <w:r>
        <w:rPr>
          <w:sz w:val="18"/>
        </w:rPr>
        <w:t>Klauzula kradzieży</w:t>
      </w:r>
      <w:r>
        <w:rPr>
          <w:spacing w:val="-5"/>
          <w:sz w:val="18"/>
        </w:rPr>
        <w:t xml:space="preserve"> </w:t>
      </w:r>
      <w:r>
        <w:rPr>
          <w:sz w:val="18"/>
        </w:rPr>
        <w:t>zwykłej;</w:t>
      </w:r>
    </w:p>
    <w:p w:rsidR="006A4AFD" w:rsidRDefault="00646184">
      <w:pPr>
        <w:pStyle w:val="Akapitzlist"/>
        <w:numPr>
          <w:ilvl w:val="0"/>
          <w:numId w:val="5"/>
        </w:numPr>
        <w:tabs>
          <w:tab w:val="left" w:pos="1148"/>
        </w:tabs>
        <w:spacing w:line="206" w:lineRule="exact"/>
        <w:ind w:left="1147" w:hanging="360"/>
        <w:rPr>
          <w:sz w:val="18"/>
        </w:rPr>
      </w:pPr>
      <w:r>
        <w:rPr>
          <w:sz w:val="18"/>
        </w:rPr>
        <w:t>Klauzula warunków i</w:t>
      </w:r>
      <w:r>
        <w:rPr>
          <w:spacing w:val="-3"/>
          <w:sz w:val="18"/>
        </w:rPr>
        <w:t xml:space="preserve"> </w:t>
      </w:r>
      <w:r>
        <w:rPr>
          <w:sz w:val="18"/>
        </w:rPr>
        <w:t>taryf;</w:t>
      </w:r>
    </w:p>
    <w:p w:rsidR="006A4AFD" w:rsidRDefault="00646184">
      <w:pPr>
        <w:pStyle w:val="Akapitzlist"/>
        <w:numPr>
          <w:ilvl w:val="0"/>
          <w:numId w:val="5"/>
        </w:numPr>
        <w:tabs>
          <w:tab w:val="left" w:pos="1148"/>
        </w:tabs>
        <w:spacing w:line="206" w:lineRule="exact"/>
        <w:ind w:left="1147" w:hanging="360"/>
        <w:rPr>
          <w:sz w:val="18"/>
        </w:rPr>
      </w:pPr>
      <w:r>
        <w:rPr>
          <w:sz w:val="18"/>
        </w:rPr>
        <w:t>Klauzula ubezpieczenia maszyn i urządzeń od</w:t>
      </w:r>
      <w:r>
        <w:rPr>
          <w:spacing w:val="-5"/>
          <w:sz w:val="18"/>
        </w:rPr>
        <w:t xml:space="preserve"> </w:t>
      </w:r>
      <w:r>
        <w:rPr>
          <w:sz w:val="18"/>
        </w:rPr>
        <w:t>uszkodzeń;</w:t>
      </w:r>
    </w:p>
    <w:p w:rsidR="006A4AFD" w:rsidRDefault="00646184">
      <w:pPr>
        <w:pStyle w:val="Akapitzlist"/>
        <w:numPr>
          <w:ilvl w:val="0"/>
          <w:numId w:val="5"/>
        </w:numPr>
        <w:tabs>
          <w:tab w:val="left" w:pos="1148"/>
        </w:tabs>
        <w:spacing w:line="206" w:lineRule="exact"/>
        <w:ind w:left="1147" w:hanging="360"/>
        <w:rPr>
          <w:sz w:val="18"/>
        </w:rPr>
      </w:pPr>
      <w:r>
        <w:rPr>
          <w:sz w:val="18"/>
        </w:rPr>
        <w:t>Klauzula ubezpieczenia szyb i przedmiotów</w:t>
      </w:r>
      <w:r>
        <w:rPr>
          <w:spacing w:val="-8"/>
          <w:sz w:val="18"/>
        </w:rPr>
        <w:t xml:space="preserve"> </w:t>
      </w:r>
      <w:r>
        <w:rPr>
          <w:sz w:val="18"/>
        </w:rPr>
        <w:t>szklanych</w:t>
      </w:r>
    </w:p>
    <w:p w:rsidR="006A4AFD" w:rsidRDefault="00646184">
      <w:pPr>
        <w:pStyle w:val="Akapitzlist"/>
        <w:numPr>
          <w:ilvl w:val="0"/>
          <w:numId w:val="5"/>
        </w:numPr>
        <w:tabs>
          <w:tab w:val="left" w:pos="1148"/>
        </w:tabs>
        <w:ind w:left="1147" w:hanging="360"/>
        <w:rPr>
          <w:sz w:val="18"/>
        </w:rPr>
      </w:pPr>
      <w:r>
        <w:rPr>
          <w:sz w:val="18"/>
        </w:rPr>
        <w:t>Klauzula swobodnego transferu między ubezpieczonymi</w:t>
      </w:r>
      <w:r>
        <w:rPr>
          <w:spacing w:val="-9"/>
          <w:sz w:val="18"/>
        </w:rPr>
        <w:t xml:space="preserve"> </w:t>
      </w:r>
      <w:r>
        <w:rPr>
          <w:sz w:val="18"/>
        </w:rPr>
        <w:t>lokalizacjami;</w:t>
      </w:r>
    </w:p>
    <w:p w:rsidR="006A4AFD" w:rsidRDefault="00646184">
      <w:pPr>
        <w:pStyle w:val="Akapitzlist"/>
        <w:numPr>
          <w:ilvl w:val="0"/>
          <w:numId w:val="5"/>
        </w:numPr>
        <w:tabs>
          <w:tab w:val="left" w:pos="1148"/>
        </w:tabs>
        <w:spacing w:before="2" w:line="240" w:lineRule="auto"/>
        <w:ind w:left="1147" w:hanging="360"/>
        <w:rPr>
          <w:sz w:val="18"/>
        </w:rPr>
      </w:pPr>
      <w:r>
        <w:rPr>
          <w:sz w:val="18"/>
        </w:rPr>
        <w:t>Klauzula prewencyjnej sumy</w:t>
      </w:r>
      <w:r>
        <w:rPr>
          <w:spacing w:val="-5"/>
          <w:sz w:val="18"/>
        </w:rPr>
        <w:t xml:space="preserve"> </w:t>
      </w:r>
      <w:r>
        <w:rPr>
          <w:sz w:val="18"/>
        </w:rPr>
        <w:t>ubezpieczenia;</w:t>
      </w:r>
    </w:p>
    <w:p w:rsidR="006A4AFD" w:rsidRDefault="006A4AFD">
      <w:pPr>
        <w:pStyle w:val="Tekstpodstawowy"/>
        <w:spacing w:before="10"/>
        <w:rPr>
          <w:sz w:val="17"/>
        </w:rPr>
      </w:pPr>
    </w:p>
    <w:p w:rsidR="006A4AFD" w:rsidRDefault="00646184">
      <w:pPr>
        <w:pStyle w:val="Tekstpodstawowy"/>
        <w:spacing w:line="207" w:lineRule="exact"/>
        <w:ind w:left="218"/>
      </w:pPr>
      <w:r>
        <w:rPr>
          <w:u w:val="single"/>
        </w:rPr>
        <w:t>Franszyza integralna</w:t>
      </w:r>
      <w:r>
        <w:t>: niedopuszczalna</w:t>
      </w:r>
    </w:p>
    <w:p w:rsidR="006A4AFD" w:rsidRDefault="00646184">
      <w:pPr>
        <w:pStyle w:val="Tekstpodstawowy"/>
        <w:spacing w:line="207" w:lineRule="exact"/>
        <w:ind w:left="218"/>
      </w:pPr>
      <w:r>
        <w:rPr>
          <w:u w:val="single"/>
        </w:rPr>
        <w:t>Franszyza redukcyjna:</w:t>
      </w:r>
      <w:r>
        <w:t xml:space="preserve"> dopuszczalna maksymalna franszyza redukcyjna: 500,00 zł.</w:t>
      </w:r>
    </w:p>
    <w:p w:rsidR="006A4AFD" w:rsidRDefault="006A4AFD">
      <w:pPr>
        <w:pStyle w:val="Tekstpodstawowy"/>
        <w:spacing w:before="2"/>
        <w:rPr>
          <w:sz w:val="2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3366"/>
      </w:tblGrid>
      <w:tr w:rsidR="006A4AFD">
        <w:trPr>
          <w:trHeight w:val="414"/>
        </w:trPr>
        <w:tc>
          <w:tcPr>
            <w:tcW w:w="5922" w:type="dxa"/>
            <w:shd w:val="clear" w:color="auto" w:fill="D9D9D9"/>
          </w:tcPr>
          <w:p w:rsidR="006A4AFD" w:rsidRDefault="006A4AFD">
            <w:pPr>
              <w:pStyle w:val="TableParagraph"/>
              <w:rPr>
                <w:rFonts w:ascii="Times New Roman"/>
                <w:sz w:val="18"/>
              </w:rPr>
            </w:pPr>
          </w:p>
        </w:tc>
        <w:tc>
          <w:tcPr>
            <w:tcW w:w="3366" w:type="dxa"/>
            <w:shd w:val="clear" w:color="auto" w:fill="D9D9D9"/>
          </w:tcPr>
          <w:p w:rsidR="006A4AFD" w:rsidRDefault="00646184">
            <w:pPr>
              <w:pStyle w:val="TableParagraph"/>
              <w:spacing w:line="201" w:lineRule="exact"/>
              <w:ind w:left="226" w:right="219"/>
              <w:jc w:val="center"/>
              <w:rPr>
                <w:b/>
                <w:sz w:val="18"/>
              </w:rPr>
            </w:pPr>
            <w:r>
              <w:rPr>
                <w:b/>
                <w:sz w:val="18"/>
              </w:rPr>
              <w:t>Liczba punktów za wprowadzenie</w:t>
            </w:r>
          </w:p>
          <w:p w:rsidR="006A4AFD" w:rsidRDefault="00646184">
            <w:pPr>
              <w:pStyle w:val="TableParagraph"/>
              <w:spacing w:line="194" w:lineRule="exact"/>
              <w:ind w:left="223" w:right="219"/>
              <w:jc w:val="center"/>
              <w:rPr>
                <w:b/>
                <w:sz w:val="18"/>
              </w:rPr>
            </w:pPr>
            <w:r>
              <w:rPr>
                <w:b/>
                <w:sz w:val="18"/>
              </w:rPr>
              <w:t>lub zniesienie franszyzy</w:t>
            </w:r>
          </w:p>
        </w:tc>
      </w:tr>
      <w:tr w:rsidR="006A4AFD">
        <w:trPr>
          <w:trHeight w:val="206"/>
        </w:trPr>
        <w:tc>
          <w:tcPr>
            <w:tcW w:w="5922" w:type="dxa"/>
          </w:tcPr>
          <w:p w:rsidR="006A4AFD" w:rsidRDefault="00646184">
            <w:pPr>
              <w:pStyle w:val="TableParagraph"/>
              <w:spacing w:line="186" w:lineRule="exact"/>
              <w:ind w:left="1456" w:right="1453"/>
              <w:jc w:val="center"/>
              <w:rPr>
                <w:sz w:val="18"/>
              </w:rPr>
            </w:pPr>
            <w:r>
              <w:rPr>
                <w:sz w:val="18"/>
              </w:rPr>
              <w:t>Wprowadzenie franszyzy redukcyjnej</w:t>
            </w:r>
          </w:p>
        </w:tc>
        <w:tc>
          <w:tcPr>
            <w:tcW w:w="3366" w:type="dxa"/>
          </w:tcPr>
          <w:p w:rsidR="006A4AFD" w:rsidRDefault="00646184">
            <w:pPr>
              <w:pStyle w:val="TableParagraph"/>
              <w:spacing w:line="186" w:lineRule="exact"/>
              <w:ind w:right="1476"/>
              <w:jc w:val="right"/>
              <w:rPr>
                <w:sz w:val="18"/>
              </w:rPr>
            </w:pPr>
            <w:r>
              <w:rPr>
                <w:sz w:val="18"/>
              </w:rPr>
              <w:t>0 pkt</w:t>
            </w:r>
          </w:p>
        </w:tc>
      </w:tr>
      <w:tr w:rsidR="006A4AFD">
        <w:trPr>
          <w:trHeight w:val="208"/>
        </w:trPr>
        <w:tc>
          <w:tcPr>
            <w:tcW w:w="5922" w:type="dxa"/>
          </w:tcPr>
          <w:p w:rsidR="006A4AFD" w:rsidRDefault="00646184">
            <w:pPr>
              <w:pStyle w:val="TableParagraph"/>
              <w:spacing w:line="188" w:lineRule="exact"/>
              <w:ind w:left="1456" w:right="1449"/>
              <w:jc w:val="center"/>
              <w:rPr>
                <w:sz w:val="18"/>
              </w:rPr>
            </w:pPr>
            <w:r>
              <w:rPr>
                <w:sz w:val="18"/>
              </w:rPr>
              <w:t>Zniesienie franszyzy redukcyjnej</w:t>
            </w:r>
          </w:p>
        </w:tc>
        <w:tc>
          <w:tcPr>
            <w:tcW w:w="3366" w:type="dxa"/>
          </w:tcPr>
          <w:p w:rsidR="006A4AFD" w:rsidRDefault="00646184">
            <w:pPr>
              <w:pStyle w:val="TableParagraph"/>
              <w:spacing w:line="188" w:lineRule="exact"/>
              <w:ind w:right="1475"/>
              <w:jc w:val="right"/>
              <w:rPr>
                <w:sz w:val="18"/>
              </w:rPr>
            </w:pPr>
            <w:r>
              <w:rPr>
                <w:sz w:val="18"/>
              </w:rPr>
              <w:t>5 pkt</w:t>
            </w:r>
          </w:p>
        </w:tc>
      </w:tr>
    </w:tbl>
    <w:p w:rsidR="006A4AFD" w:rsidRDefault="006A4AFD">
      <w:pPr>
        <w:spacing w:line="188" w:lineRule="exact"/>
        <w:jc w:val="right"/>
        <w:rPr>
          <w:sz w:val="18"/>
        </w:rPr>
        <w:sectPr w:rsidR="006A4AFD">
          <w:pgSz w:w="11910" w:h="16840"/>
          <w:pgMar w:top="1320" w:right="960" w:bottom="1120" w:left="1200" w:header="0" w:footer="920" w:gutter="0"/>
          <w:cols w:space="708"/>
        </w:sectPr>
      </w:pPr>
    </w:p>
    <w:p w:rsidR="006A4AFD" w:rsidRDefault="00646184">
      <w:pPr>
        <w:pStyle w:val="Nagwek1"/>
        <w:tabs>
          <w:tab w:val="left" w:pos="2256"/>
        </w:tabs>
        <w:spacing w:before="75"/>
        <w:ind w:left="1548"/>
        <w:rPr>
          <w:u w:val="none"/>
        </w:rPr>
      </w:pPr>
      <w:r>
        <w:rPr>
          <w:u w:val="none"/>
        </w:rPr>
        <w:lastRenderedPageBreak/>
        <w:t>2.</w:t>
      </w:r>
      <w:r>
        <w:rPr>
          <w:u w:val="none"/>
        </w:rPr>
        <w:tab/>
      </w:r>
      <w:r>
        <w:rPr>
          <w:u w:val="thick"/>
        </w:rPr>
        <w:t xml:space="preserve"> Ubezpieczenie sprzętu elektronicznego od wszystkich</w:t>
      </w:r>
      <w:r>
        <w:rPr>
          <w:spacing w:val="-4"/>
          <w:u w:val="thick"/>
        </w:rPr>
        <w:t xml:space="preserve"> </w:t>
      </w:r>
      <w:proofErr w:type="spellStart"/>
      <w:r>
        <w:rPr>
          <w:u w:val="thick"/>
        </w:rPr>
        <w:t>ryzyk</w:t>
      </w:r>
      <w:proofErr w:type="spellEnd"/>
    </w:p>
    <w:p w:rsidR="006A4AFD" w:rsidRDefault="006A4AFD">
      <w:pPr>
        <w:pStyle w:val="Tekstpodstawowy"/>
        <w:spacing w:before="8"/>
        <w:rPr>
          <w:b/>
          <w:sz w:val="13"/>
        </w:rPr>
      </w:pPr>
    </w:p>
    <w:p w:rsidR="006A4AFD" w:rsidRDefault="00646184">
      <w:pPr>
        <w:pStyle w:val="Tekstpodstawowy"/>
        <w:spacing w:before="94" w:line="244" w:lineRule="auto"/>
        <w:ind w:left="218" w:right="237"/>
      </w:pPr>
      <w:r>
        <w:rPr>
          <w:b/>
        </w:rPr>
        <w:t>Wymagany zakres ubezpieczenia</w:t>
      </w:r>
      <w:r>
        <w:t>: wszelkie szkody materialne polegające na uszkodzeniu, zniszczeniu bądź utracie przedmiotu ubezpieczenia wskutek nieprzewidzianej i niezależnej od Ubezpieczającego przyczyny.</w:t>
      </w:r>
    </w:p>
    <w:p w:rsidR="006A4AFD" w:rsidRDefault="00646184">
      <w:pPr>
        <w:pStyle w:val="Tekstpodstawowy"/>
        <w:spacing w:line="204" w:lineRule="exact"/>
        <w:ind w:left="218"/>
      </w:pPr>
      <w:r>
        <w:rPr>
          <w:rFonts w:ascii="Times New Roman" w:hAnsi="Times New Roman"/>
          <w:u w:val="single"/>
        </w:rPr>
        <w:t xml:space="preserve"> </w:t>
      </w:r>
      <w:r>
        <w:rPr>
          <w:u w:val="single"/>
        </w:rPr>
        <w:t>Z zakresu nie mogą być wyłączone następujące zdarzenia:</w:t>
      </w:r>
    </w:p>
    <w:p w:rsidR="006A4AFD" w:rsidRDefault="00646184">
      <w:pPr>
        <w:pStyle w:val="Akapitzlist"/>
        <w:numPr>
          <w:ilvl w:val="1"/>
          <w:numId w:val="6"/>
        </w:numPr>
        <w:tabs>
          <w:tab w:val="left" w:pos="939"/>
        </w:tabs>
        <w:spacing w:line="240" w:lineRule="auto"/>
        <w:ind w:left="938" w:right="454"/>
        <w:jc w:val="both"/>
        <w:rPr>
          <w:sz w:val="18"/>
        </w:rPr>
      </w:pPr>
      <w:r>
        <w:rPr>
          <w:sz w:val="18"/>
        </w:rPr>
        <w:t>pożar, pośrednie i bezpośrednie uderzenie pioruna, upadek statku powietrznego, wybuch (eksplozja); huragan (16m/s), powódź, lawina, grad, obsunięcie i zapadanie się ziemi, uderzenie pojazdu w ubezpieczone mienie, trzęsienie ziemi, deszcz nawalny, implozja, zalanie, dym, śnieg, grad, huk ponaddźwiękowy, przewrócenie się drzew, masztów i innych obiektów, zalegania i topnienia śniegu lub lodu na dachach ubezpieczonych budynków, sadza, szkody wodociągowe, kradzież z włamaniem, rabunek, dewastacja/wandalizm oraz szkody będące następstwem akcji ratowniczej związanej z ww. zdarzeniami, koszty uprzątnięcia pozostałości po</w:t>
      </w:r>
      <w:r>
        <w:rPr>
          <w:spacing w:val="-7"/>
          <w:sz w:val="18"/>
        </w:rPr>
        <w:t xml:space="preserve"> </w:t>
      </w:r>
      <w:r>
        <w:rPr>
          <w:sz w:val="18"/>
        </w:rPr>
        <w:t>szkodzie.</w:t>
      </w:r>
    </w:p>
    <w:p w:rsidR="006A4AFD" w:rsidRDefault="00646184">
      <w:pPr>
        <w:pStyle w:val="Akapitzlist"/>
        <w:numPr>
          <w:ilvl w:val="1"/>
          <w:numId w:val="6"/>
        </w:numPr>
        <w:tabs>
          <w:tab w:val="left" w:pos="938"/>
          <w:tab w:val="left" w:pos="939"/>
        </w:tabs>
        <w:spacing w:line="219" w:lineRule="exact"/>
        <w:ind w:firstLine="360"/>
        <w:rPr>
          <w:sz w:val="18"/>
        </w:rPr>
      </w:pPr>
      <w:r>
        <w:rPr>
          <w:sz w:val="18"/>
        </w:rPr>
        <w:t>działanie człowieka, tj. niewłaściwe użytkowanie, nieostrożność, zaniedbanie, błędną</w:t>
      </w:r>
      <w:r>
        <w:rPr>
          <w:spacing w:val="-13"/>
          <w:sz w:val="18"/>
        </w:rPr>
        <w:t xml:space="preserve"> </w:t>
      </w:r>
      <w:r>
        <w:rPr>
          <w:sz w:val="18"/>
        </w:rPr>
        <w:t>obsługę;</w:t>
      </w:r>
    </w:p>
    <w:p w:rsidR="006A4AFD" w:rsidRDefault="00646184">
      <w:pPr>
        <w:pStyle w:val="Akapitzlist"/>
        <w:numPr>
          <w:ilvl w:val="1"/>
          <w:numId w:val="6"/>
        </w:numPr>
        <w:tabs>
          <w:tab w:val="left" w:pos="938"/>
          <w:tab w:val="left" w:pos="939"/>
        </w:tabs>
        <w:spacing w:line="218" w:lineRule="exact"/>
        <w:ind w:firstLine="360"/>
        <w:rPr>
          <w:sz w:val="18"/>
        </w:rPr>
      </w:pPr>
      <w:r>
        <w:rPr>
          <w:sz w:val="18"/>
        </w:rPr>
        <w:t>upadek przenośnego sprzętu</w:t>
      </w:r>
      <w:r>
        <w:rPr>
          <w:spacing w:val="-4"/>
          <w:sz w:val="18"/>
        </w:rPr>
        <w:t xml:space="preserve"> </w:t>
      </w:r>
      <w:r>
        <w:rPr>
          <w:sz w:val="18"/>
        </w:rPr>
        <w:t>elektronicznego;</w:t>
      </w:r>
    </w:p>
    <w:p w:rsidR="006A4AFD" w:rsidRDefault="00646184">
      <w:pPr>
        <w:pStyle w:val="Akapitzlist"/>
        <w:numPr>
          <w:ilvl w:val="1"/>
          <w:numId w:val="6"/>
        </w:numPr>
        <w:tabs>
          <w:tab w:val="left" w:pos="938"/>
          <w:tab w:val="left" w:pos="939"/>
        </w:tabs>
        <w:spacing w:line="240" w:lineRule="auto"/>
        <w:ind w:left="938" w:right="459"/>
        <w:rPr>
          <w:sz w:val="18"/>
        </w:rPr>
      </w:pPr>
      <w:r>
        <w:rPr>
          <w:sz w:val="18"/>
        </w:rPr>
        <w:t>wady produkcyjne, błędy konstrukcyjne, wady materiałowe, które ujawniły się dopiero po okresie gwarancji;</w:t>
      </w:r>
    </w:p>
    <w:p w:rsidR="006A4AFD" w:rsidRDefault="00646184">
      <w:pPr>
        <w:pStyle w:val="Akapitzlist"/>
        <w:numPr>
          <w:ilvl w:val="1"/>
          <w:numId w:val="6"/>
        </w:numPr>
        <w:tabs>
          <w:tab w:val="left" w:pos="938"/>
          <w:tab w:val="left" w:pos="939"/>
        </w:tabs>
        <w:spacing w:line="240" w:lineRule="auto"/>
        <w:ind w:left="938" w:right="463"/>
        <w:rPr>
          <w:sz w:val="18"/>
        </w:rPr>
      </w:pPr>
      <w:r>
        <w:rPr>
          <w:sz w:val="18"/>
        </w:rPr>
        <w:t>zbyt wysokie/niskie napięcie/natężenie w sieci instalacji elektrycznej, bezpośrednie i pośrednie działanie wyładowań atmosferycznych i zjawisk</w:t>
      </w:r>
      <w:r>
        <w:rPr>
          <w:spacing w:val="-3"/>
          <w:sz w:val="18"/>
        </w:rPr>
        <w:t xml:space="preserve"> </w:t>
      </w:r>
      <w:r>
        <w:rPr>
          <w:sz w:val="18"/>
        </w:rPr>
        <w:t>pochodnych;</w:t>
      </w:r>
    </w:p>
    <w:p w:rsidR="006A4AFD" w:rsidRDefault="00646184">
      <w:pPr>
        <w:pStyle w:val="Akapitzlist"/>
        <w:numPr>
          <w:ilvl w:val="1"/>
          <w:numId w:val="6"/>
        </w:numPr>
        <w:tabs>
          <w:tab w:val="left" w:pos="938"/>
          <w:tab w:val="left" w:pos="939"/>
        </w:tabs>
        <w:spacing w:line="240" w:lineRule="auto"/>
        <w:ind w:left="938" w:right="462"/>
        <w:rPr>
          <w:sz w:val="18"/>
        </w:rPr>
      </w:pPr>
      <w:r>
        <w:rPr>
          <w:sz w:val="18"/>
        </w:rPr>
        <w:t>koszty zabezpieczenia ubezpieczonego mienia przed bezpośrednim zagrożeniem ze strony zdarzenia losowego objętego</w:t>
      </w:r>
      <w:r>
        <w:rPr>
          <w:spacing w:val="-5"/>
          <w:sz w:val="18"/>
        </w:rPr>
        <w:t xml:space="preserve"> </w:t>
      </w:r>
      <w:r>
        <w:rPr>
          <w:sz w:val="18"/>
        </w:rPr>
        <w:t>ubezpieczeniem</w:t>
      </w:r>
    </w:p>
    <w:p w:rsidR="006A4AFD" w:rsidRDefault="006A4AFD">
      <w:pPr>
        <w:pStyle w:val="Tekstpodstawowy"/>
        <w:spacing w:before="2"/>
        <w:rPr>
          <w:sz w:val="17"/>
        </w:rPr>
      </w:pPr>
    </w:p>
    <w:p w:rsidR="006A4AFD" w:rsidRDefault="00646184">
      <w:pPr>
        <w:pStyle w:val="Nagwek2"/>
        <w:spacing w:before="1"/>
      </w:pPr>
      <w:r>
        <w:t>Ubezpieczeniem powinny zostać również objęte:</w:t>
      </w:r>
    </w:p>
    <w:p w:rsidR="006A4AFD" w:rsidRDefault="00646184">
      <w:pPr>
        <w:pStyle w:val="Akapitzlist"/>
        <w:numPr>
          <w:ilvl w:val="0"/>
          <w:numId w:val="4"/>
        </w:numPr>
        <w:tabs>
          <w:tab w:val="left" w:pos="347"/>
        </w:tabs>
        <w:spacing w:before="4" w:line="240" w:lineRule="auto"/>
        <w:ind w:right="453" w:firstLine="0"/>
        <w:jc w:val="both"/>
        <w:rPr>
          <w:sz w:val="18"/>
        </w:rPr>
      </w:pPr>
      <w:r>
        <w:rPr>
          <w:sz w:val="18"/>
        </w:rPr>
        <w:t xml:space="preserve">nośniki obrazu w urządzeniach fotokopiujących (bębny selenowe) oraz lampy w urządzeniach zgłoszonych do ubezpieczenia z zastrzeżeniem, że w przypadku szkód spowodowanych działaniem ognia, wody lub kradzieży z włamaniem oraz rabunku odszkodowanie będzie wypłacone w pełnej wartości, a w przypadku pozostałych </w:t>
      </w:r>
      <w:proofErr w:type="spellStart"/>
      <w:r>
        <w:rPr>
          <w:sz w:val="18"/>
        </w:rPr>
        <w:t>ryzyk</w:t>
      </w:r>
      <w:proofErr w:type="spellEnd"/>
      <w:r>
        <w:rPr>
          <w:sz w:val="18"/>
        </w:rPr>
        <w:t xml:space="preserve"> odszkodowanie ulegnie pomniejszeniu o określony w ogólnych warunkach ubezpieczenia</w:t>
      </w:r>
      <w:r>
        <w:rPr>
          <w:spacing w:val="-36"/>
          <w:sz w:val="18"/>
        </w:rPr>
        <w:t xml:space="preserve"> </w:t>
      </w:r>
      <w:r>
        <w:rPr>
          <w:sz w:val="18"/>
        </w:rPr>
        <w:t>współczynnik zużycia;</w:t>
      </w:r>
    </w:p>
    <w:p w:rsidR="006A4AFD" w:rsidRDefault="00646184">
      <w:pPr>
        <w:pStyle w:val="Akapitzlist"/>
        <w:numPr>
          <w:ilvl w:val="0"/>
          <w:numId w:val="4"/>
        </w:numPr>
        <w:tabs>
          <w:tab w:val="left" w:pos="354"/>
        </w:tabs>
        <w:spacing w:line="240" w:lineRule="auto"/>
        <w:ind w:right="458" w:firstLine="0"/>
        <w:jc w:val="both"/>
        <w:rPr>
          <w:sz w:val="18"/>
        </w:rPr>
      </w:pPr>
      <w:r>
        <w:rPr>
          <w:sz w:val="18"/>
        </w:rPr>
        <w:t>endoskopy i urządzenia do terapii dożylnej pod warunkiem, że w czasie przeprowadzenia badań zachowane będą warunki bezpieczeństwa wymagane do zachowania urządzenia w należytym stanie; przyrządy dodatkowe (np. szczypce, sondy) zostały zastosowane tylko w stanie kiedy przewód endoskopu nie był załamany w zgięciu i każdorazowo przestrzegane były zalecenia producenta dotyczące odpowiedniego stosowania, mocowania dodatkowych narzędzi, obsługi, konserwacji i</w:t>
      </w:r>
      <w:r>
        <w:rPr>
          <w:spacing w:val="-3"/>
          <w:sz w:val="18"/>
        </w:rPr>
        <w:t xml:space="preserve"> </w:t>
      </w:r>
      <w:r>
        <w:rPr>
          <w:sz w:val="18"/>
        </w:rPr>
        <w:t>przechowywania,</w:t>
      </w:r>
    </w:p>
    <w:p w:rsidR="006A4AFD" w:rsidRDefault="00646184">
      <w:pPr>
        <w:pStyle w:val="Akapitzlist"/>
        <w:numPr>
          <w:ilvl w:val="0"/>
          <w:numId w:val="4"/>
        </w:numPr>
        <w:tabs>
          <w:tab w:val="left" w:pos="368"/>
        </w:tabs>
        <w:spacing w:line="240" w:lineRule="auto"/>
        <w:ind w:right="465" w:firstLine="0"/>
        <w:rPr>
          <w:sz w:val="18"/>
        </w:rPr>
      </w:pPr>
      <w:r>
        <w:rPr>
          <w:sz w:val="18"/>
        </w:rPr>
        <w:t>urządzenia do jądrowego rezonansu magnetycznego pod warunkiem, że została na te urządzenia zawarta umowa o całkowitej</w:t>
      </w:r>
      <w:r>
        <w:rPr>
          <w:spacing w:val="-1"/>
          <w:sz w:val="18"/>
        </w:rPr>
        <w:t xml:space="preserve"> </w:t>
      </w:r>
      <w:r>
        <w:rPr>
          <w:sz w:val="18"/>
        </w:rPr>
        <w:t>konserwacji:</w:t>
      </w:r>
    </w:p>
    <w:p w:rsidR="006A4AFD" w:rsidRDefault="00646184">
      <w:pPr>
        <w:pStyle w:val="Akapitzlist"/>
        <w:numPr>
          <w:ilvl w:val="0"/>
          <w:numId w:val="3"/>
        </w:numPr>
        <w:tabs>
          <w:tab w:val="left" w:pos="501"/>
          <w:tab w:val="left" w:pos="503"/>
        </w:tabs>
        <w:spacing w:line="240" w:lineRule="auto"/>
        <w:rPr>
          <w:sz w:val="18"/>
        </w:rPr>
      </w:pPr>
      <w:r>
        <w:rPr>
          <w:sz w:val="18"/>
        </w:rPr>
        <w:t>pod warunkiem przestrzegania zaleceń producenta w zakresie</w:t>
      </w:r>
      <w:r>
        <w:rPr>
          <w:spacing w:val="-12"/>
          <w:sz w:val="18"/>
        </w:rPr>
        <w:t xml:space="preserve"> </w:t>
      </w:r>
      <w:r>
        <w:rPr>
          <w:sz w:val="18"/>
        </w:rPr>
        <w:t>eksploatacji.</w:t>
      </w:r>
    </w:p>
    <w:p w:rsidR="006A4AFD" w:rsidRDefault="006A4AFD">
      <w:pPr>
        <w:pStyle w:val="Tekstpodstawowy"/>
        <w:spacing w:before="4"/>
        <w:rPr>
          <w:sz w:val="17"/>
        </w:rPr>
      </w:pPr>
    </w:p>
    <w:p w:rsidR="006A4AFD" w:rsidRDefault="00646184">
      <w:pPr>
        <w:pStyle w:val="Nagwek2"/>
        <w:spacing w:before="1"/>
        <w:rPr>
          <w:b w:val="0"/>
        </w:rPr>
      </w:pPr>
      <w:r>
        <w:t>System ubezpieczenia</w:t>
      </w:r>
      <w:r>
        <w:rPr>
          <w:b w:val="0"/>
        </w:rPr>
        <w:t>:</w:t>
      </w:r>
    </w:p>
    <w:p w:rsidR="006A4AFD" w:rsidRDefault="00646184">
      <w:pPr>
        <w:pStyle w:val="Tekstpodstawowy"/>
        <w:spacing w:before="6"/>
        <w:ind w:left="218" w:right="4430"/>
      </w:pPr>
      <w:r>
        <w:t>Sprzęt elektroniczny - sumy stałe, wg wartości księgowej brutto. Oprogramowanie, nośniki i bazy danych – pierwsze ryzyko.</w:t>
      </w:r>
    </w:p>
    <w:p w:rsidR="006A4AFD" w:rsidRDefault="006A4AFD">
      <w:pPr>
        <w:pStyle w:val="Tekstpodstawowy"/>
        <w:spacing w:before="10"/>
        <w:rPr>
          <w:sz w:val="17"/>
        </w:rPr>
      </w:pPr>
    </w:p>
    <w:p w:rsidR="006A4AFD" w:rsidRDefault="00646184">
      <w:pPr>
        <w:pStyle w:val="Tekstpodstawowy"/>
        <w:ind w:left="218"/>
        <w:jc w:val="both"/>
      </w:pPr>
      <w:r>
        <w:t>Odszkodowanie płatne z podatkiem VAT.</w:t>
      </w:r>
    </w:p>
    <w:p w:rsidR="006A4AFD" w:rsidRDefault="006A4AFD">
      <w:pPr>
        <w:pStyle w:val="Tekstpodstawowy"/>
        <w:spacing w:before="2"/>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
        <w:gridCol w:w="3980"/>
        <w:gridCol w:w="3260"/>
        <w:gridCol w:w="1903"/>
      </w:tblGrid>
      <w:tr w:rsidR="006A4AFD">
        <w:trPr>
          <w:trHeight w:val="441"/>
        </w:trPr>
        <w:tc>
          <w:tcPr>
            <w:tcW w:w="4362" w:type="dxa"/>
            <w:gridSpan w:val="2"/>
            <w:shd w:val="clear" w:color="auto" w:fill="DFDFDF"/>
          </w:tcPr>
          <w:p w:rsidR="006A4AFD" w:rsidRDefault="00646184">
            <w:pPr>
              <w:pStyle w:val="TableParagraph"/>
              <w:spacing w:before="29"/>
              <w:ind w:left="1139" w:right="1112" w:firstLine="88"/>
              <w:rPr>
                <w:b/>
                <w:sz w:val="16"/>
              </w:rPr>
            </w:pPr>
            <w:r>
              <w:rPr>
                <w:b/>
                <w:sz w:val="16"/>
              </w:rPr>
              <w:t>Przedmiot ubezpieczenia (sprzęt nie starszy niż 7 lat)</w:t>
            </w:r>
          </w:p>
        </w:tc>
        <w:tc>
          <w:tcPr>
            <w:tcW w:w="3260" w:type="dxa"/>
            <w:shd w:val="clear" w:color="auto" w:fill="DFDFDF"/>
          </w:tcPr>
          <w:p w:rsidR="006A4AFD" w:rsidRDefault="00646184">
            <w:pPr>
              <w:pStyle w:val="TableParagraph"/>
              <w:spacing w:before="29"/>
              <w:ind w:left="272" w:right="246" w:firstLine="220"/>
              <w:rPr>
                <w:b/>
                <w:sz w:val="16"/>
              </w:rPr>
            </w:pPr>
            <w:r>
              <w:rPr>
                <w:b/>
                <w:sz w:val="16"/>
              </w:rPr>
              <w:t xml:space="preserve">Wykazy mienia wraz z opisem konstrukcji oraz zabezpieczeń </w:t>
            </w:r>
            <w:proofErr w:type="spellStart"/>
            <w:r>
              <w:rPr>
                <w:b/>
                <w:sz w:val="16"/>
              </w:rPr>
              <w:t>ppoż</w:t>
            </w:r>
            <w:proofErr w:type="spellEnd"/>
          </w:p>
        </w:tc>
        <w:tc>
          <w:tcPr>
            <w:tcW w:w="1903" w:type="dxa"/>
            <w:shd w:val="clear" w:color="auto" w:fill="DFDFDF"/>
          </w:tcPr>
          <w:p w:rsidR="006A4AFD" w:rsidRDefault="00646184">
            <w:pPr>
              <w:pStyle w:val="TableParagraph"/>
              <w:spacing w:before="29"/>
              <w:ind w:left="673" w:right="142" w:hanging="507"/>
              <w:rPr>
                <w:b/>
                <w:sz w:val="16"/>
              </w:rPr>
            </w:pPr>
            <w:r>
              <w:rPr>
                <w:b/>
                <w:sz w:val="16"/>
              </w:rPr>
              <w:t>Suma ubezpieczenia (z VAT)</w:t>
            </w:r>
          </w:p>
        </w:tc>
      </w:tr>
      <w:tr w:rsidR="006A4AFD">
        <w:trPr>
          <w:trHeight w:val="369"/>
        </w:trPr>
        <w:tc>
          <w:tcPr>
            <w:tcW w:w="382" w:type="dxa"/>
          </w:tcPr>
          <w:p w:rsidR="006A4AFD" w:rsidRDefault="00646184">
            <w:pPr>
              <w:pStyle w:val="TableParagraph"/>
              <w:spacing w:before="89"/>
              <w:ind w:left="75" w:right="96"/>
              <w:jc w:val="center"/>
              <w:rPr>
                <w:sz w:val="16"/>
              </w:rPr>
            </w:pPr>
            <w:r>
              <w:rPr>
                <w:sz w:val="16"/>
              </w:rPr>
              <w:t>1.</w:t>
            </w:r>
          </w:p>
        </w:tc>
        <w:tc>
          <w:tcPr>
            <w:tcW w:w="3980" w:type="dxa"/>
          </w:tcPr>
          <w:p w:rsidR="006A4AFD" w:rsidRDefault="00646184">
            <w:pPr>
              <w:pStyle w:val="TableParagraph"/>
              <w:spacing w:before="89"/>
              <w:ind w:left="555" w:right="550"/>
              <w:jc w:val="center"/>
              <w:rPr>
                <w:sz w:val="16"/>
              </w:rPr>
            </w:pPr>
            <w:r>
              <w:rPr>
                <w:sz w:val="16"/>
              </w:rPr>
              <w:t>Elektroniczny sprzęt medyczny</w:t>
            </w:r>
          </w:p>
        </w:tc>
        <w:tc>
          <w:tcPr>
            <w:tcW w:w="3260" w:type="dxa"/>
          </w:tcPr>
          <w:p w:rsidR="006A4AFD" w:rsidRDefault="00646184">
            <w:pPr>
              <w:pStyle w:val="TableParagraph"/>
              <w:spacing w:line="180" w:lineRule="exact"/>
              <w:ind w:left="1086"/>
              <w:rPr>
                <w:i/>
                <w:sz w:val="16"/>
              </w:rPr>
            </w:pPr>
            <w:r>
              <w:rPr>
                <w:i/>
                <w:sz w:val="16"/>
              </w:rPr>
              <w:t>Załącznik nr 10</w:t>
            </w:r>
          </w:p>
          <w:p w:rsidR="006A4AFD" w:rsidRDefault="00646184" w:rsidP="006854B4">
            <w:pPr>
              <w:pStyle w:val="TableParagraph"/>
              <w:spacing w:before="1" w:line="168" w:lineRule="exact"/>
              <w:ind w:left="68"/>
              <w:jc w:val="center"/>
              <w:rPr>
                <w:i/>
                <w:sz w:val="16"/>
              </w:rPr>
            </w:pPr>
            <w:r>
              <w:rPr>
                <w:i/>
                <w:sz w:val="16"/>
              </w:rPr>
              <w:t>Sprzęt medyczny</w:t>
            </w:r>
            <w:r w:rsidR="006854B4">
              <w:rPr>
                <w:i/>
                <w:sz w:val="16"/>
              </w:rPr>
              <w:t xml:space="preserve"> (Gr 8 oraz pozostały)</w:t>
            </w:r>
          </w:p>
        </w:tc>
        <w:tc>
          <w:tcPr>
            <w:tcW w:w="1903" w:type="dxa"/>
          </w:tcPr>
          <w:p w:rsidR="006A4AFD" w:rsidRPr="006854B4" w:rsidRDefault="006854B4">
            <w:pPr>
              <w:pStyle w:val="TableParagraph"/>
              <w:spacing w:before="89"/>
              <w:ind w:left="144" w:right="140"/>
              <w:jc w:val="center"/>
              <w:rPr>
                <w:sz w:val="16"/>
              </w:rPr>
            </w:pPr>
            <w:r w:rsidRPr="006854B4">
              <w:rPr>
                <w:sz w:val="16"/>
              </w:rPr>
              <w:t>37 008 518,80 zł</w:t>
            </w:r>
          </w:p>
        </w:tc>
      </w:tr>
      <w:tr w:rsidR="006A4AFD">
        <w:trPr>
          <w:trHeight w:val="402"/>
        </w:trPr>
        <w:tc>
          <w:tcPr>
            <w:tcW w:w="382" w:type="dxa"/>
          </w:tcPr>
          <w:p w:rsidR="006A4AFD" w:rsidRDefault="00646184">
            <w:pPr>
              <w:pStyle w:val="TableParagraph"/>
              <w:spacing w:before="106"/>
              <w:ind w:left="75" w:right="96"/>
              <w:jc w:val="center"/>
              <w:rPr>
                <w:sz w:val="16"/>
              </w:rPr>
            </w:pPr>
            <w:r>
              <w:rPr>
                <w:sz w:val="16"/>
              </w:rPr>
              <w:t>2.</w:t>
            </w:r>
          </w:p>
        </w:tc>
        <w:tc>
          <w:tcPr>
            <w:tcW w:w="3980" w:type="dxa"/>
          </w:tcPr>
          <w:p w:rsidR="006A4AFD" w:rsidRDefault="00646184">
            <w:pPr>
              <w:pStyle w:val="TableParagraph"/>
              <w:spacing w:before="106"/>
              <w:ind w:left="309" w:right="307"/>
              <w:jc w:val="center"/>
              <w:rPr>
                <w:sz w:val="16"/>
              </w:rPr>
            </w:pPr>
            <w:r>
              <w:rPr>
                <w:sz w:val="16"/>
              </w:rPr>
              <w:t>Stacjonarny biurowy sprzęt komputerowy</w:t>
            </w:r>
          </w:p>
        </w:tc>
        <w:tc>
          <w:tcPr>
            <w:tcW w:w="3260" w:type="dxa"/>
          </w:tcPr>
          <w:p w:rsidR="006A4AFD" w:rsidRDefault="00646184">
            <w:pPr>
              <w:pStyle w:val="TableParagraph"/>
              <w:spacing w:before="13"/>
              <w:ind w:left="909" w:right="636" w:firstLine="177"/>
              <w:rPr>
                <w:i/>
                <w:sz w:val="16"/>
              </w:rPr>
            </w:pPr>
            <w:r>
              <w:rPr>
                <w:i/>
                <w:sz w:val="16"/>
              </w:rPr>
              <w:t>Załącznik nr 10 Sprzęt elektroniczny</w:t>
            </w:r>
          </w:p>
        </w:tc>
        <w:tc>
          <w:tcPr>
            <w:tcW w:w="1903" w:type="dxa"/>
          </w:tcPr>
          <w:p w:rsidR="006A4AFD" w:rsidRPr="006854B4" w:rsidRDefault="006854B4">
            <w:pPr>
              <w:pStyle w:val="TableParagraph"/>
              <w:spacing w:before="106"/>
              <w:ind w:left="148" w:right="140"/>
              <w:jc w:val="center"/>
              <w:rPr>
                <w:sz w:val="16"/>
              </w:rPr>
            </w:pPr>
            <w:r w:rsidRPr="006854B4">
              <w:rPr>
                <w:sz w:val="16"/>
              </w:rPr>
              <w:t>831 158,63 zł</w:t>
            </w:r>
          </w:p>
        </w:tc>
      </w:tr>
      <w:tr w:rsidR="006A4AFD">
        <w:trPr>
          <w:trHeight w:val="407"/>
        </w:trPr>
        <w:tc>
          <w:tcPr>
            <w:tcW w:w="382" w:type="dxa"/>
          </w:tcPr>
          <w:p w:rsidR="006A4AFD" w:rsidRDefault="00646184">
            <w:pPr>
              <w:pStyle w:val="TableParagraph"/>
              <w:spacing w:before="109"/>
              <w:ind w:left="76" w:right="96"/>
              <w:jc w:val="center"/>
              <w:rPr>
                <w:sz w:val="16"/>
              </w:rPr>
            </w:pPr>
            <w:r>
              <w:rPr>
                <w:sz w:val="16"/>
              </w:rPr>
              <w:t>3.</w:t>
            </w:r>
          </w:p>
        </w:tc>
        <w:tc>
          <w:tcPr>
            <w:tcW w:w="3980" w:type="dxa"/>
          </w:tcPr>
          <w:p w:rsidR="006A4AFD" w:rsidRDefault="00646184">
            <w:pPr>
              <w:pStyle w:val="TableParagraph"/>
              <w:spacing w:before="109"/>
              <w:ind w:left="314" w:right="312"/>
              <w:jc w:val="center"/>
              <w:rPr>
                <w:sz w:val="16"/>
              </w:rPr>
            </w:pPr>
            <w:r>
              <w:rPr>
                <w:sz w:val="16"/>
              </w:rPr>
              <w:t>Przenośny biurowy sprzęt komputerowy</w:t>
            </w:r>
          </w:p>
        </w:tc>
        <w:tc>
          <w:tcPr>
            <w:tcW w:w="3260" w:type="dxa"/>
          </w:tcPr>
          <w:p w:rsidR="006A4AFD" w:rsidRDefault="00646184">
            <w:pPr>
              <w:pStyle w:val="TableParagraph"/>
              <w:spacing w:before="17"/>
              <w:ind w:left="909" w:right="636" w:firstLine="177"/>
              <w:rPr>
                <w:i/>
                <w:sz w:val="16"/>
              </w:rPr>
            </w:pPr>
            <w:r>
              <w:rPr>
                <w:i/>
                <w:sz w:val="16"/>
              </w:rPr>
              <w:t>Załącznik nr 10 Sprzęt elektroniczny</w:t>
            </w:r>
          </w:p>
        </w:tc>
        <w:tc>
          <w:tcPr>
            <w:tcW w:w="1903" w:type="dxa"/>
          </w:tcPr>
          <w:p w:rsidR="006A4AFD" w:rsidRPr="00CD73B8" w:rsidRDefault="00CD73B8">
            <w:pPr>
              <w:pStyle w:val="TableParagraph"/>
              <w:spacing w:before="109"/>
              <w:ind w:left="145" w:right="140"/>
              <w:jc w:val="center"/>
              <w:rPr>
                <w:sz w:val="16"/>
              </w:rPr>
            </w:pPr>
            <w:r w:rsidRPr="00CD73B8">
              <w:rPr>
                <w:sz w:val="16"/>
              </w:rPr>
              <w:t>51 813,75 zł</w:t>
            </w:r>
          </w:p>
        </w:tc>
      </w:tr>
      <w:tr w:rsidR="006A4AFD">
        <w:trPr>
          <w:trHeight w:val="273"/>
        </w:trPr>
        <w:tc>
          <w:tcPr>
            <w:tcW w:w="382" w:type="dxa"/>
          </w:tcPr>
          <w:p w:rsidR="006A4AFD" w:rsidRDefault="00646184">
            <w:pPr>
              <w:pStyle w:val="TableParagraph"/>
              <w:spacing w:before="41"/>
              <w:ind w:left="88" w:right="83"/>
              <w:jc w:val="center"/>
              <w:rPr>
                <w:sz w:val="16"/>
              </w:rPr>
            </w:pPr>
            <w:r>
              <w:rPr>
                <w:sz w:val="16"/>
              </w:rPr>
              <w:t>4.</w:t>
            </w:r>
          </w:p>
        </w:tc>
        <w:tc>
          <w:tcPr>
            <w:tcW w:w="3980" w:type="dxa"/>
          </w:tcPr>
          <w:p w:rsidR="006A4AFD" w:rsidRDefault="00646184">
            <w:pPr>
              <w:pStyle w:val="TableParagraph"/>
              <w:spacing w:before="41"/>
              <w:ind w:left="313" w:right="307"/>
              <w:jc w:val="center"/>
              <w:rPr>
                <w:sz w:val="16"/>
              </w:rPr>
            </w:pPr>
            <w:r>
              <w:rPr>
                <w:sz w:val="16"/>
              </w:rPr>
              <w:t>Oprogramowanie, nośniki i bazy danych</w:t>
            </w:r>
          </w:p>
        </w:tc>
        <w:tc>
          <w:tcPr>
            <w:tcW w:w="3260" w:type="dxa"/>
          </w:tcPr>
          <w:p w:rsidR="006A4AFD" w:rsidRDefault="00646184">
            <w:pPr>
              <w:pStyle w:val="TableParagraph"/>
              <w:spacing w:before="41"/>
              <w:ind w:left="114" w:right="107"/>
              <w:jc w:val="center"/>
              <w:rPr>
                <w:sz w:val="16"/>
              </w:rPr>
            </w:pPr>
            <w:r>
              <w:rPr>
                <w:sz w:val="16"/>
              </w:rPr>
              <w:t>nie dot.</w:t>
            </w:r>
          </w:p>
        </w:tc>
        <w:tc>
          <w:tcPr>
            <w:tcW w:w="1903" w:type="dxa"/>
          </w:tcPr>
          <w:p w:rsidR="006A4AFD" w:rsidRPr="008836E6" w:rsidRDefault="00646184">
            <w:pPr>
              <w:pStyle w:val="TableParagraph"/>
              <w:spacing w:before="41"/>
              <w:ind w:left="145" w:right="140"/>
              <w:jc w:val="center"/>
              <w:rPr>
                <w:sz w:val="16"/>
              </w:rPr>
            </w:pPr>
            <w:r w:rsidRPr="008836E6">
              <w:rPr>
                <w:sz w:val="16"/>
              </w:rPr>
              <w:t>40 000,00 zł</w:t>
            </w:r>
          </w:p>
        </w:tc>
      </w:tr>
    </w:tbl>
    <w:p w:rsidR="006A4AFD" w:rsidRDefault="006A4AFD">
      <w:pPr>
        <w:pStyle w:val="Tekstpodstawowy"/>
      </w:pPr>
    </w:p>
    <w:p w:rsidR="006A4AFD" w:rsidRDefault="00646184">
      <w:pPr>
        <w:ind w:left="218"/>
        <w:jc w:val="both"/>
        <w:rPr>
          <w:sz w:val="18"/>
        </w:rPr>
      </w:pPr>
      <w:r>
        <w:rPr>
          <w:b/>
          <w:sz w:val="18"/>
        </w:rPr>
        <w:t xml:space="preserve">KLAUZULE DODATKOWE </w:t>
      </w:r>
      <w:r>
        <w:rPr>
          <w:sz w:val="18"/>
        </w:rPr>
        <w:t>(w treści zgodnej z załącznikiem nr 9 do SIWZ)</w:t>
      </w:r>
    </w:p>
    <w:p w:rsidR="006A4AFD" w:rsidRDefault="006A4AFD">
      <w:pPr>
        <w:pStyle w:val="Tekstpodstawowy"/>
        <w:spacing w:before="7"/>
      </w:pPr>
    </w:p>
    <w:p w:rsidR="006A4AFD" w:rsidRDefault="00646184">
      <w:pPr>
        <w:pStyle w:val="Akapitzlist"/>
        <w:numPr>
          <w:ilvl w:val="0"/>
          <w:numId w:val="2"/>
        </w:numPr>
        <w:tabs>
          <w:tab w:val="left" w:pos="938"/>
          <w:tab w:val="left" w:pos="939"/>
        </w:tabs>
        <w:rPr>
          <w:sz w:val="18"/>
        </w:rPr>
      </w:pPr>
      <w:r>
        <w:rPr>
          <w:sz w:val="18"/>
        </w:rPr>
        <w:t>Klauzula</w:t>
      </w:r>
      <w:r>
        <w:rPr>
          <w:spacing w:val="-1"/>
          <w:sz w:val="18"/>
        </w:rPr>
        <w:t xml:space="preserve"> </w:t>
      </w:r>
      <w:r>
        <w:rPr>
          <w:sz w:val="18"/>
        </w:rPr>
        <w:t>reprezentantów;</w:t>
      </w:r>
    </w:p>
    <w:p w:rsidR="006A4AFD" w:rsidRDefault="00646184">
      <w:pPr>
        <w:pStyle w:val="Akapitzlist"/>
        <w:numPr>
          <w:ilvl w:val="0"/>
          <w:numId w:val="2"/>
        </w:numPr>
        <w:tabs>
          <w:tab w:val="left" w:pos="938"/>
          <w:tab w:val="left" w:pos="939"/>
        </w:tabs>
        <w:spacing w:line="206" w:lineRule="exact"/>
        <w:rPr>
          <w:sz w:val="18"/>
        </w:rPr>
      </w:pPr>
      <w:r>
        <w:rPr>
          <w:sz w:val="18"/>
        </w:rPr>
        <w:t>Klauzula automatycznego</w:t>
      </w:r>
      <w:r>
        <w:rPr>
          <w:spacing w:val="-5"/>
          <w:sz w:val="18"/>
        </w:rPr>
        <w:t xml:space="preserve"> </w:t>
      </w:r>
      <w:r>
        <w:rPr>
          <w:sz w:val="18"/>
        </w:rPr>
        <w:t>pokrycia;</w:t>
      </w:r>
    </w:p>
    <w:p w:rsidR="006A4AFD" w:rsidRDefault="00646184">
      <w:pPr>
        <w:pStyle w:val="Akapitzlist"/>
        <w:numPr>
          <w:ilvl w:val="0"/>
          <w:numId w:val="2"/>
        </w:numPr>
        <w:tabs>
          <w:tab w:val="left" w:pos="938"/>
          <w:tab w:val="left" w:pos="939"/>
        </w:tabs>
        <w:rPr>
          <w:sz w:val="18"/>
        </w:rPr>
      </w:pPr>
      <w:r>
        <w:rPr>
          <w:sz w:val="18"/>
        </w:rPr>
        <w:t>Klauzula automatycznego pokrycia nowych miejsc</w:t>
      </w:r>
      <w:r>
        <w:rPr>
          <w:spacing w:val="-7"/>
          <w:sz w:val="18"/>
        </w:rPr>
        <w:t xml:space="preserve"> </w:t>
      </w:r>
      <w:r>
        <w:rPr>
          <w:sz w:val="18"/>
        </w:rPr>
        <w:t>ubezpieczenia;</w:t>
      </w:r>
    </w:p>
    <w:p w:rsidR="006A4AFD" w:rsidRDefault="00646184">
      <w:pPr>
        <w:pStyle w:val="Akapitzlist"/>
        <w:numPr>
          <w:ilvl w:val="0"/>
          <w:numId w:val="2"/>
        </w:numPr>
        <w:tabs>
          <w:tab w:val="left" w:pos="938"/>
          <w:tab w:val="left" w:pos="939"/>
        </w:tabs>
        <w:spacing w:before="2"/>
        <w:rPr>
          <w:sz w:val="18"/>
        </w:rPr>
      </w:pPr>
      <w:r>
        <w:rPr>
          <w:sz w:val="18"/>
        </w:rPr>
        <w:t>Klauzula</w:t>
      </w:r>
      <w:r>
        <w:rPr>
          <w:spacing w:val="-3"/>
          <w:sz w:val="18"/>
        </w:rPr>
        <w:t xml:space="preserve"> </w:t>
      </w:r>
      <w:r>
        <w:rPr>
          <w:sz w:val="18"/>
        </w:rPr>
        <w:t>transportowania;</w:t>
      </w:r>
    </w:p>
    <w:p w:rsidR="006A4AFD" w:rsidRDefault="00646184">
      <w:pPr>
        <w:pStyle w:val="Akapitzlist"/>
        <w:numPr>
          <w:ilvl w:val="0"/>
          <w:numId w:val="2"/>
        </w:numPr>
        <w:tabs>
          <w:tab w:val="left" w:pos="938"/>
          <w:tab w:val="left" w:pos="939"/>
        </w:tabs>
        <w:spacing w:line="206" w:lineRule="exact"/>
        <w:rPr>
          <w:sz w:val="18"/>
        </w:rPr>
      </w:pPr>
      <w:r>
        <w:rPr>
          <w:sz w:val="18"/>
        </w:rPr>
        <w:t>Klauzula wartości księgowej</w:t>
      </w:r>
      <w:r>
        <w:rPr>
          <w:spacing w:val="-3"/>
          <w:sz w:val="18"/>
        </w:rPr>
        <w:t xml:space="preserve"> </w:t>
      </w:r>
      <w:r>
        <w:rPr>
          <w:sz w:val="18"/>
        </w:rPr>
        <w:t>brutto;</w:t>
      </w:r>
    </w:p>
    <w:p w:rsidR="006A4AFD" w:rsidRDefault="00646184">
      <w:pPr>
        <w:pStyle w:val="Akapitzlist"/>
        <w:numPr>
          <w:ilvl w:val="0"/>
          <w:numId w:val="2"/>
        </w:numPr>
        <w:tabs>
          <w:tab w:val="left" w:pos="938"/>
          <w:tab w:val="left" w:pos="939"/>
        </w:tabs>
        <w:spacing w:line="206" w:lineRule="exact"/>
        <w:rPr>
          <w:sz w:val="18"/>
        </w:rPr>
      </w:pPr>
      <w:r>
        <w:rPr>
          <w:sz w:val="18"/>
        </w:rPr>
        <w:t>Klauzula stempla</w:t>
      </w:r>
      <w:r>
        <w:rPr>
          <w:spacing w:val="-1"/>
          <w:sz w:val="18"/>
        </w:rPr>
        <w:t xml:space="preserve"> </w:t>
      </w:r>
      <w:r>
        <w:rPr>
          <w:sz w:val="18"/>
        </w:rPr>
        <w:t>bankowego</w:t>
      </w:r>
    </w:p>
    <w:p w:rsidR="006A4AFD" w:rsidRDefault="00646184">
      <w:pPr>
        <w:pStyle w:val="Akapitzlist"/>
        <w:numPr>
          <w:ilvl w:val="0"/>
          <w:numId w:val="2"/>
        </w:numPr>
        <w:tabs>
          <w:tab w:val="left" w:pos="938"/>
          <w:tab w:val="left" w:pos="939"/>
        </w:tabs>
        <w:rPr>
          <w:sz w:val="18"/>
        </w:rPr>
      </w:pPr>
      <w:r>
        <w:rPr>
          <w:sz w:val="18"/>
        </w:rPr>
        <w:t>Klauzula dewastacji i</w:t>
      </w:r>
      <w:r>
        <w:rPr>
          <w:spacing w:val="-5"/>
          <w:sz w:val="18"/>
        </w:rPr>
        <w:t xml:space="preserve"> </w:t>
      </w:r>
      <w:r>
        <w:rPr>
          <w:sz w:val="18"/>
        </w:rPr>
        <w:t>wandalizmu;</w:t>
      </w:r>
    </w:p>
    <w:p w:rsidR="006A4AFD" w:rsidRDefault="00646184">
      <w:pPr>
        <w:pStyle w:val="Akapitzlist"/>
        <w:numPr>
          <w:ilvl w:val="0"/>
          <w:numId w:val="2"/>
        </w:numPr>
        <w:tabs>
          <w:tab w:val="left" w:pos="938"/>
          <w:tab w:val="left" w:pos="939"/>
        </w:tabs>
        <w:spacing w:before="1"/>
        <w:rPr>
          <w:sz w:val="18"/>
        </w:rPr>
      </w:pPr>
      <w:r>
        <w:rPr>
          <w:sz w:val="18"/>
        </w:rPr>
        <w:t>Klauzula terminu zgłaszania</w:t>
      </w:r>
      <w:r>
        <w:rPr>
          <w:spacing w:val="-5"/>
          <w:sz w:val="18"/>
        </w:rPr>
        <w:t xml:space="preserve"> </w:t>
      </w:r>
      <w:r>
        <w:rPr>
          <w:sz w:val="18"/>
        </w:rPr>
        <w:t>szkód;</w:t>
      </w:r>
    </w:p>
    <w:p w:rsidR="006A4AFD" w:rsidRDefault="00646184">
      <w:pPr>
        <w:pStyle w:val="Akapitzlist"/>
        <w:numPr>
          <w:ilvl w:val="0"/>
          <w:numId w:val="2"/>
        </w:numPr>
        <w:tabs>
          <w:tab w:val="left" w:pos="938"/>
          <w:tab w:val="left" w:pos="939"/>
        </w:tabs>
        <w:spacing w:line="206" w:lineRule="exact"/>
        <w:rPr>
          <w:sz w:val="18"/>
        </w:rPr>
      </w:pPr>
      <w:r>
        <w:rPr>
          <w:sz w:val="18"/>
        </w:rPr>
        <w:t>Klauzula niezawiadomienia w terminie o</w:t>
      </w:r>
      <w:r>
        <w:rPr>
          <w:spacing w:val="-8"/>
          <w:sz w:val="18"/>
        </w:rPr>
        <w:t xml:space="preserve"> </w:t>
      </w:r>
      <w:r>
        <w:rPr>
          <w:sz w:val="18"/>
        </w:rPr>
        <w:t>szkodzie;</w:t>
      </w:r>
    </w:p>
    <w:p w:rsidR="006A4AFD" w:rsidRDefault="00646184">
      <w:pPr>
        <w:pStyle w:val="Akapitzlist"/>
        <w:numPr>
          <w:ilvl w:val="0"/>
          <w:numId w:val="2"/>
        </w:numPr>
        <w:tabs>
          <w:tab w:val="left" w:pos="939"/>
        </w:tabs>
        <w:spacing w:line="206" w:lineRule="exact"/>
        <w:rPr>
          <w:sz w:val="18"/>
        </w:rPr>
      </w:pPr>
      <w:r>
        <w:rPr>
          <w:sz w:val="18"/>
        </w:rPr>
        <w:t>Klauzula terminu dokonania</w:t>
      </w:r>
      <w:r>
        <w:rPr>
          <w:spacing w:val="-7"/>
          <w:sz w:val="18"/>
        </w:rPr>
        <w:t xml:space="preserve"> </w:t>
      </w:r>
      <w:r>
        <w:rPr>
          <w:sz w:val="18"/>
        </w:rPr>
        <w:t>oględzin;</w:t>
      </w:r>
    </w:p>
    <w:p w:rsidR="006A4AFD" w:rsidRDefault="00646184">
      <w:pPr>
        <w:pStyle w:val="Akapitzlist"/>
        <w:numPr>
          <w:ilvl w:val="0"/>
          <w:numId w:val="2"/>
        </w:numPr>
        <w:tabs>
          <w:tab w:val="left" w:pos="939"/>
        </w:tabs>
        <w:rPr>
          <w:sz w:val="18"/>
        </w:rPr>
      </w:pPr>
      <w:r>
        <w:rPr>
          <w:sz w:val="18"/>
        </w:rPr>
        <w:t>Klauzula pro rata</w:t>
      </w:r>
      <w:r>
        <w:rPr>
          <w:spacing w:val="-3"/>
          <w:sz w:val="18"/>
        </w:rPr>
        <w:t xml:space="preserve"> </w:t>
      </w:r>
      <w:r>
        <w:rPr>
          <w:sz w:val="18"/>
        </w:rPr>
        <w:t>temporis;</w:t>
      </w:r>
    </w:p>
    <w:p w:rsidR="006A4AFD" w:rsidRDefault="006A4AFD">
      <w:pPr>
        <w:spacing w:line="207" w:lineRule="exact"/>
        <w:rPr>
          <w:sz w:val="18"/>
        </w:rPr>
        <w:sectPr w:rsidR="006A4AFD">
          <w:pgSz w:w="11910" w:h="16840"/>
          <w:pgMar w:top="1320" w:right="960" w:bottom="1120" w:left="1200" w:header="0" w:footer="920" w:gutter="0"/>
          <w:cols w:space="708"/>
        </w:sectPr>
      </w:pPr>
    </w:p>
    <w:p w:rsidR="006A4AFD" w:rsidRDefault="00646184">
      <w:pPr>
        <w:pStyle w:val="Akapitzlist"/>
        <w:numPr>
          <w:ilvl w:val="0"/>
          <w:numId w:val="2"/>
        </w:numPr>
        <w:tabs>
          <w:tab w:val="left" w:pos="939"/>
        </w:tabs>
        <w:spacing w:before="79"/>
        <w:rPr>
          <w:sz w:val="18"/>
        </w:rPr>
      </w:pPr>
      <w:r>
        <w:rPr>
          <w:sz w:val="18"/>
        </w:rPr>
        <w:lastRenderedPageBreak/>
        <w:t>Klauzula ubezpieczenia szkód estetycznych</w:t>
      </w:r>
      <w:r>
        <w:rPr>
          <w:spacing w:val="-7"/>
          <w:sz w:val="18"/>
        </w:rPr>
        <w:t xml:space="preserve"> </w:t>
      </w:r>
      <w:r>
        <w:rPr>
          <w:sz w:val="18"/>
        </w:rPr>
        <w:t>(graffiti);</w:t>
      </w:r>
    </w:p>
    <w:p w:rsidR="006A4AFD" w:rsidRDefault="00646184">
      <w:pPr>
        <w:pStyle w:val="Akapitzlist"/>
        <w:numPr>
          <w:ilvl w:val="0"/>
          <w:numId w:val="2"/>
        </w:numPr>
        <w:tabs>
          <w:tab w:val="left" w:pos="939"/>
        </w:tabs>
        <w:rPr>
          <w:sz w:val="18"/>
        </w:rPr>
      </w:pPr>
      <w:r>
        <w:rPr>
          <w:sz w:val="18"/>
        </w:rPr>
        <w:t>Klauzula warunków i</w:t>
      </w:r>
      <w:r>
        <w:rPr>
          <w:spacing w:val="-1"/>
          <w:sz w:val="18"/>
        </w:rPr>
        <w:t xml:space="preserve"> </w:t>
      </w:r>
      <w:r>
        <w:rPr>
          <w:sz w:val="18"/>
        </w:rPr>
        <w:t>taryf;</w:t>
      </w:r>
    </w:p>
    <w:p w:rsidR="006A4AFD" w:rsidRDefault="00646184">
      <w:pPr>
        <w:pStyle w:val="Akapitzlist"/>
        <w:numPr>
          <w:ilvl w:val="0"/>
          <w:numId w:val="2"/>
        </w:numPr>
        <w:tabs>
          <w:tab w:val="left" w:pos="939"/>
        </w:tabs>
        <w:spacing w:line="240" w:lineRule="auto"/>
        <w:rPr>
          <w:sz w:val="18"/>
        </w:rPr>
      </w:pPr>
      <w:r>
        <w:rPr>
          <w:sz w:val="18"/>
        </w:rPr>
        <w:t>Klauzula mobilności (ubezpieczenie sprzętu przenośnego poza miejscem ubezpieczenia na terenie</w:t>
      </w:r>
      <w:r>
        <w:rPr>
          <w:spacing w:val="-28"/>
          <w:sz w:val="18"/>
        </w:rPr>
        <w:t xml:space="preserve"> </w:t>
      </w:r>
      <w:r>
        <w:rPr>
          <w:sz w:val="18"/>
        </w:rPr>
        <w:t>RP);</w:t>
      </w:r>
    </w:p>
    <w:p w:rsidR="006A4AFD" w:rsidRDefault="00646184">
      <w:pPr>
        <w:pStyle w:val="Akapitzlist"/>
        <w:numPr>
          <w:ilvl w:val="0"/>
          <w:numId w:val="2"/>
        </w:numPr>
        <w:tabs>
          <w:tab w:val="left" w:pos="939"/>
        </w:tabs>
        <w:spacing w:before="2"/>
        <w:rPr>
          <w:sz w:val="18"/>
        </w:rPr>
      </w:pPr>
      <w:r>
        <w:rPr>
          <w:sz w:val="18"/>
        </w:rPr>
        <w:t>Klauzula prewencyjnej sumy</w:t>
      </w:r>
      <w:r>
        <w:rPr>
          <w:spacing w:val="-5"/>
          <w:sz w:val="18"/>
        </w:rPr>
        <w:t xml:space="preserve"> </w:t>
      </w:r>
      <w:r>
        <w:rPr>
          <w:sz w:val="18"/>
        </w:rPr>
        <w:t>ubezpieczenia;</w:t>
      </w:r>
    </w:p>
    <w:p w:rsidR="006A4AFD" w:rsidRDefault="00646184">
      <w:pPr>
        <w:pStyle w:val="Akapitzlist"/>
        <w:numPr>
          <w:ilvl w:val="0"/>
          <w:numId w:val="2"/>
        </w:numPr>
        <w:tabs>
          <w:tab w:val="left" w:pos="939"/>
        </w:tabs>
        <w:spacing w:line="206" w:lineRule="exact"/>
        <w:rPr>
          <w:sz w:val="18"/>
        </w:rPr>
      </w:pPr>
      <w:r>
        <w:rPr>
          <w:sz w:val="18"/>
        </w:rPr>
        <w:t>Klauzula</w:t>
      </w:r>
      <w:r>
        <w:rPr>
          <w:spacing w:val="-3"/>
          <w:sz w:val="18"/>
        </w:rPr>
        <w:t xml:space="preserve"> </w:t>
      </w:r>
      <w:r>
        <w:rPr>
          <w:sz w:val="18"/>
        </w:rPr>
        <w:t>endoskopów;</w:t>
      </w:r>
    </w:p>
    <w:p w:rsidR="006A4AFD" w:rsidRDefault="00646184">
      <w:pPr>
        <w:pStyle w:val="Akapitzlist"/>
        <w:numPr>
          <w:ilvl w:val="0"/>
          <w:numId w:val="2"/>
        </w:numPr>
        <w:tabs>
          <w:tab w:val="left" w:pos="939"/>
        </w:tabs>
        <w:spacing w:line="206" w:lineRule="exact"/>
        <w:rPr>
          <w:sz w:val="18"/>
        </w:rPr>
      </w:pPr>
      <w:r>
        <w:rPr>
          <w:sz w:val="18"/>
        </w:rPr>
        <w:t>Klauzula urządzeń do jądrowego rezonansu</w:t>
      </w:r>
      <w:r>
        <w:rPr>
          <w:spacing w:val="-6"/>
          <w:sz w:val="18"/>
        </w:rPr>
        <w:t xml:space="preserve"> </w:t>
      </w:r>
      <w:r>
        <w:rPr>
          <w:sz w:val="18"/>
        </w:rPr>
        <w:t>magnetycznego;</w:t>
      </w:r>
    </w:p>
    <w:p w:rsidR="006A4AFD" w:rsidRDefault="00646184">
      <w:pPr>
        <w:pStyle w:val="Akapitzlist"/>
        <w:numPr>
          <w:ilvl w:val="0"/>
          <w:numId w:val="2"/>
        </w:numPr>
        <w:tabs>
          <w:tab w:val="left" w:pos="939"/>
        </w:tabs>
        <w:rPr>
          <w:sz w:val="18"/>
        </w:rPr>
      </w:pPr>
      <w:r>
        <w:rPr>
          <w:sz w:val="18"/>
        </w:rPr>
        <w:t>Klauzula ubezpieczenia lamp od wszystkich</w:t>
      </w:r>
      <w:r>
        <w:rPr>
          <w:spacing w:val="-8"/>
          <w:sz w:val="18"/>
        </w:rPr>
        <w:t xml:space="preserve"> </w:t>
      </w:r>
      <w:proofErr w:type="spellStart"/>
      <w:r>
        <w:rPr>
          <w:sz w:val="18"/>
        </w:rPr>
        <w:t>ryzyk</w:t>
      </w:r>
      <w:proofErr w:type="spellEnd"/>
      <w:r>
        <w:rPr>
          <w:sz w:val="18"/>
        </w:rPr>
        <w:t>;</w:t>
      </w:r>
    </w:p>
    <w:p w:rsidR="006A4AFD" w:rsidRDefault="006A4AFD">
      <w:pPr>
        <w:pStyle w:val="Tekstpodstawowy"/>
        <w:spacing w:before="1"/>
      </w:pPr>
    </w:p>
    <w:p w:rsidR="006A4AFD" w:rsidRDefault="00646184">
      <w:pPr>
        <w:pStyle w:val="Tekstpodstawowy"/>
        <w:spacing w:line="207" w:lineRule="exact"/>
        <w:ind w:left="218"/>
      </w:pPr>
      <w:r>
        <w:rPr>
          <w:u w:val="single"/>
        </w:rPr>
        <w:t>Franszyza integralna</w:t>
      </w:r>
      <w:r>
        <w:t>: niedopuszczalna</w:t>
      </w:r>
    </w:p>
    <w:p w:rsidR="006A4AFD" w:rsidRDefault="00646184">
      <w:pPr>
        <w:pStyle w:val="Tekstpodstawowy"/>
        <w:spacing w:line="206" w:lineRule="exact"/>
        <w:ind w:left="218"/>
      </w:pPr>
      <w:r>
        <w:rPr>
          <w:u w:val="single"/>
        </w:rPr>
        <w:t>Franszyza redukcyjna:</w:t>
      </w:r>
      <w:r>
        <w:t xml:space="preserve"> dopuszczalna maksymalna franszyza redukcyjna: 500,00 zł;</w:t>
      </w:r>
    </w:p>
    <w:p w:rsidR="006A4AFD" w:rsidRDefault="00646184">
      <w:pPr>
        <w:pStyle w:val="Akapitzlist"/>
        <w:numPr>
          <w:ilvl w:val="0"/>
          <w:numId w:val="4"/>
        </w:numPr>
        <w:tabs>
          <w:tab w:val="left" w:pos="332"/>
        </w:tabs>
        <w:spacing w:line="240" w:lineRule="auto"/>
        <w:ind w:right="454" w:firstLine="0"/>
        <w:rPr>
          <w:sz w:val="18"/>
        </w:rPr>
      </w:pPr>
      <w:r>
        <w:rPr>
          <w:sz w:val="18"/>
        </w:rPr>
        <w:t>dla szkód w przenośnym sprzęcie elektronicznym, powstałych wskutek upadku lub kradzieży z włamaniem: 15% wartości szkody, nie mniej niż 300,00</w:t>
      </w:r>
      <w:r>
        <w:rPr>
          <w:spacing w:val="-7"/>
          <w:sz w:val="18"/>
        </w:rPr>
        <w:t xml:space="preserve"> </w:t>
      </w:r>
      <w:r>
        <w:rPr>
          <w:sz w:val="18"/>
        </w:rPr>
        <w:t>zł.</w:t>
      </w:r>
    </w:p>
    <w:p w:rsidR="006A4AFD" w:rsidRDefault="006A4AFD">
      <w:pPr>
        <w:pStyle w:val="Tekstpodstawowy"/>
        <w:spacing w:before="1"/>
        <w:rPr>
          <w:sz w:val="2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3366"/>
      </w:tblGrid>
      <w:tr w:rsidR="006A4AFD">
        <w:trPr>
          <w:trHeight w:val="414"/>
        </w:trPr>
        <w:tc>
          <w:tcPr>
            <w:tcW w:w="5922" w:type="dxa"/>
            <w:shd w:val="clear" w:color="auto" w:fill="D9D9D9"/>
          </w:tcPr>
          <w:p w:rsidR="006A4AFD" w:rsidRDefault="006A4AFD">
            <w:pPr>
              <w:pStyle w:val="TableParagraph"/>
              <w:rPr>
                <w:rFonts w:ascii="Times New Roman"/>
                <w:sz w:val="18"/>
              </w:rPr>
            </w:pPr>
          </w:p>
        </w:tc>
        <w:tc>
          <w:tcPr>
            <w:tcW w:w="3366" w:type="dxa"/>
            <w:shd w:val="clear" w:color="auto" w:fill="D9D9D9"/>
          </w:tcPr>
          <w:p w:rsidR="006A4AFD" w:rsidRDefault="00646184">
            <w:pPr>
              <w:pStyle w:val="TableParagraph"/>
              <w:spacing w:line="201" w:lineRule="exact"/>
              <w:ind w:left="226" w:right="219"/>
              <w:jc w:val="center"/>
              <w:rPr>
                <w:b/>
                <w:sz w:val="18"/>
              </w:rPr>
            </w:pPr>
            <w:r>
              <w:rPr>
                <w:b/>
                <w:sz w:val="18"/>
              </w:rPr>
              <w:t>Liczba punktów za wprowadzenie</w:t>
            </w:r>
          </w:p>
          <w:p w:rsidR="006A4AFD" w:rsidRDefault="00646184">
            <w:pPr>
              <w:pStyle w:val="TableParagraph"/>
              <w:spacing w:before="2" w:line="192" w:lineRule="exact"/>
              <w:ind w:left="223" w:right="219"/>
              <w:jc w:val="center"/>
              <w:rPr>
                <w:b/>
                <w:sz w:val="18"/>
              </w:rPr>
            </w:pPr>
            <w:r>
              <w:rPr>
                <w:b/>
                <w:sz w:val="18"/>
              </w:rPr>
              <w:t>lub zniesienie franszyzy</w:t>
            </w:r>
          </w:p>
        </w:tc>
      </w:tr>
      <w:tr w:rsidR="006A4AFD">
        <w:trPr>
          <w:trHeight w:val="206"/>
        </w:trPr>
        <w:tc>
          <w:tcPr>
            <w:tcW w:w="5922" w:type="dxa"/>
          </w:tcPr>
          <w:p w:rsidR="006A4AFD" w:rsidRDefault="00646184">
            <w:pPr>
              <w:pStyle w:val="TableParagraph"/>
              <w:spacing w:line="186" w:lineRule="exact"/>
              <w:ind w:left="1456" w:right="1453"/>
              <w:jc w:val="center"/>
              <w:rPr>
                <w:sz w:val="18"/>
              </w:rPr>
            </w:pPr>
            <w:r>
              <w:rPr>
                <w:sz w:val="18"/>
              </w:rPr>
              <w:t>Wprowadzenie franszyzy redukcyjnej</w:t>
            </w:r>
          </w:p>
        </w:tc>
        <w:tc>
          <w:tcPr>
            <w:tcW w:w="3366" w:type="dxa"/>
          </w:tcPr>
          <w:p w:rsidR="006A4AFD" w:rsidRDefault="00646184">
            <w:pPr>
              <w:pStyle w:val="TableParagraph"/>
              <w:spacing w:line="186" w:lineRule="exact"/>
              <w:ind w:right="1476"/>
              <w:jc w:val="right"/>
              <w:rPr>
                <w:sz w:val="18"/>
              </w:rPr>
            </w:pPr>
            <w:r>
              <w:rPr>
                <w:sz w:val="18"/>
              </w:rPr>
              <w:t>0 pkt</w:t>
            </w:r>
          </w:p>
        </w:tc>
      </w:tr>
      <w:tr w:rsidR="006A4AFD">
        <w:trPr>
          <w:trHeight w:val="208"/>
        </w:trPr>
        <w:tc>
          <w:tcPr>
            <w:tcW w:w="5922" w:type="dxa"/>
          </w:tcPr>
          <w:p w:rsidR="006A4AFD" w:rsidRDefault="00646184">
            <w:pPr>
              <w:pStyle w:val="TableParagraph"/>
              <w:spacing w:line="188" w:lineRule="exact"/>
              <w:ind w:left="1456" w:right="1449"/>
              <w:jc w:val="center"/>
              <w:rPr>
                <w:sz w:val="18"/>
              </w:rPr>
            </w:pPr>
            <w:r>
              <w:rPr>
                <w:sz w:val="18"/>
              </w:rPr>
              <w:t>Zniesienie franszyzy redukcyjnej</w:t>
            </w:r>
          </w:p>
        </w:tc>
        <w:tc>
          <w:tcPr>
            <w:tcW w:w="3366" w:type="dxa"/>
          </w:tcPr>
          <w:p w:rsidR="006A4AFD" w:rsidRDefault="00646184">
            <w:pPr>
              <w:pStyle w:val="TableParagraph"/>
              <w:spacing w:line="188" w:lineRule="exact"/>
              <w:ind w:right="1476"/>
              <w:jc w:val="right"/>
              <w:rPr>
                <w:sz w:val="18"/>
              </w:rPr>
            </w:pPr>
            <w:r>
              <w:rPr>
                <w:sz w:val="18"/>
              </w:rPr>
              <w:t>5 pkt</w:t>
            </w:r>
          </w:p>
        </w:tc>
      </w:tr>
    </w:tbl>
    <w:p w:rsidR="006A4AFD" w:rsidRDefault="006A4AFD">
      <w:pPr>
        <w:pStyle w:val="Tekstpodstawowy"/>
        <w:spacing w:before="5"/>
        <w:rPr>
          <w:sz w:val="21"/>
        </w:rPr>
      </w:pPr>
    </w:p>
    <w:p w:rsidR="006A4AFD" w:rsidRDefault="00646184">
      <w:pPr>
        <w:pStyle w:val="Nagwek1"/>
        <w:tabs>
          <w:tab w:val="left" w:pos="1473"/>
        </w:tabs>
        <w:ind w:left="766"/>
        <w:rPr>
          <w:u w:val="none"/>
        </w:rPr>
      </w:pPr>
      <w:r>
        <w:rPr>
          <w:u w:val="none"/>
        </w:rPr>
        <w:t>3.</w:t>
      </w:r>
      <w:r>
        <w:rPr>
          <w:u w:val="none"/>
        </w:rPr>
        <w:tab/>
      </w:r>
      <w:r>
        <w:rPr>
          <w:u w:val="thick"/>
        </w:rPr>
        <w:t xml:space="preserve"> Dobrowolne ubezpieczenie odpowiedzialności cywilnej z tytułu</w:t>
      </w:r>
      <w:r>
        <w:rPr>
          <w:spacing w:val="-6"/>
          <w:u w:val="thick"/>
        </w:rPr>
        <w:t xml:space="preserve"> </w:t>
      </w:r>
      <w:r>
        <w:rPr>
          <w:u w:val="thick"/>
        </w:rPr>
        <w:t>prowadzonej</w:t>
      </w:r>
    </w:p>
    <w:p w:rsidR="006A4AFD" w:rsidRDefault="00646184">
      <w:pPr>
        <w:spacing w:before="1"/>
        <w:ind w:left="2347"/>
        <w:rPr>
          <w:b/>
          <w:sz w:val="20"/>
        </w:rPr>
      </w:pPr>
      <w:r>
        <w:rPr>
          <w:rFonts w:ascii="Times New Roman" w:hAnsi="Times New Roman"/>
          <w:w w:val="99"/>
          <w:sz w:val="20"/>
          <w:u w:val="thick"/>
        </w:rPr>
        <w:t xml:space="preserve"> </w:t>
      </w:r>
      <w:r>
        <w:rPr>
          <w:b/>
          <w:sz w:val="20"/>
          <w:u w:val="thick"/>
        </w:rPr>
        <w:t>działalności pozamedycznej i posiadanego mienia.</w:t>
      </w:r>
    </w:p>
    <w:p w:rsidR="006A4AFD" w:rsidRDefault="006A4AFD">
      <w:pPr>
        <w:pStyle w:val="Tekstpodstawowy"/>
        <w:spacing w:before="2"/>
        <w:rPr>
          <w:b/>
          <w:sz w:val="14"/>
        </w:rPr>
      </w:pPr>
    </w:p>
    <w:p w:rsidR="006A4AFD" w:rsidRDefault="00646184">
      <w:pPr>
        <w:pStyle w:val="Tekstpodstawowy"/>
        <w:spacing w:before="94"/>
        <w:ind w:left="218" w:right="454"/>
        <w:jc w:val="both"/>
      </w:pPr>
      <w:r>
        <w:t>Ochrona ubezpieczeniowa powinna obejmować wypadki ubezpieczeniowe, które zaszły w okresie ubezpieczenia (niezależnie od momentu powstania lub ujawnienia się szkody) oraz zgłoszone przed upływem terminu przedawnienia roszczeń.</w:t>
      </w:r>
    </w:p>
    <w:p w:rsidR="006A4AFD" w:rsidRDefault="00646184">
      <w:pPr>
        <w:pStyle w:val="Tekstpodstawowy"/>
        <w:spacing w:before="120"/>
        <w:ind w:left="218" w:right="452"/>
        <w:jc w:val="both"/>
      </w:pPr>
      <w:r>
        <w:t>Wypadkiem ubezpieczeniowym jest działalnie lub niezgodne z prawem zaniechanie w wyniku którego została wyrządzona szkoda, której skutkiem jest śmierć, uszkodzenie ciała rozstrój zdrowia bądź uszkodzenie lub utrata mienia a także utracone korzyści, które poszkodowany mógłby osiągnąć, gdyby mu szkody nie wyrządzono.</w:t>
      </w:r>
    </w:p>
    <w:p w:rsidR="006A4AFD" w:rsidRDefault="00646184">
      <w:pPr>
        <w:pStyle w:val="Tekstpodstawowy"/>
        <w:spacing w:before="121"/>
        <w:ind w:left="218" w:right="456"/>
        <w:jc w:val="both"/>
      </w:pPr>
      <w:r>
        <w:t>Ochrona ubezpieczeniowa powinna obejmować odpowiedzialność ustawową Zamawiającego z tytułu czynu niedozwolonego (odpowiedzialność deliktowa) lub z tytułu niewykonania lub nienależytego wykonania zobowiązania (odpowiedzialność kontraktowa).</w:t>
      </w:r>
    </w:p>
    <w:p w:rsidR="006A4AFD" w:rsidRDefault="00646184">
      <w:pPr>
        <w:pStyle w:val="Nagwek2"/>
        <w:spacing w:before="114"/>
        <w:jc w:val="both"/>
      </w:pPr>
      <w:r>
        <w:rPr>
          <w:rFonts w:ascii="Times New Roman" w:hAnsi="Times New Roman"/>
          <w:b w:val="0"/>
          <w:u w:val="single"/>
        </w:rPr>
        <w:t xml:space="preserve"> </w:t>
      </w:r>
      <w:r>
        <w:rPr>
          <w:u w:val="single"/>
        </w:rPr>
        <w:t>Ochrona ubezpieczeniowa powinna obejmować:</w:t>
      </w:r>
    </w:p>
    <w:p w:rsidR="006A4AFD" w:rsidRDefault="00646184">
      <w:pPr>
        <w:pStyle w:val="Akapitzlist"/>
        <w:numPr>
          <w:ilvl w:val="0"/>
          <w:numId w:val="1"/>
        </w:numPr>
        <w:tabs>
          <w:tab w:val="left" w:pos="503"/>
        </w:tabs>
        <w:spacing w:before="126"/>
        <w:jc w:val="both"/>
        <w:rPr>
          <w:sz w:val="18"/>
        </w:rPr>
      </w:pPr>
      <w:r>
        <w:rPr>
          <w:sz w:val="18"/>
        </w:rPr>
        <w:t>Szkody powstałe wskutek wypadków przy pracy (OC</w:t>
      </w:r>
      <w:r>
        <w:rPr>
          <w:spacing w:val="-14"/>
          <w:sz w:val="18"/>
        </w:rPr>
        <w:t xml:space="preserve"> </w:t>
      </w:r>
      <w:r>
        <w:rPr>
          <w:sz w:val="18"/>
        </w:rPr>
        <w:t>Pracodawcy);</w:t>
      </w:r>
    </w:p>
    <w:p w:rsidR="006A4AFD" w:rsidRDefault="00646184">
      <w:pPr>
        <w:pStyle w:val="Akapitzlist"/>
        <w:numPr>
          <w:ilvl w:val="0"/>
          <w:numId w:val="1"/>
        </w:numPr>
        <w:tabs>
          <w:tab w:val="left" w:pos="503"/>
        </w:tabs>
        <w:spacing w:line="206" w:lineRule="exact"/>
        <w:jc w:val="both"/>
        <w:rPr>
          <w:sz w:val="18"/>
        </w:rPr>
      </w:pPr>
      <w:r>
        <w:rPr>
          <w:sz w:val="18"/>
        </w:rPr>
        <w:t>Szkody w mieniu przechowywanym (m.in. w mieniu</w:t>
      </w:r>
      <w:r>
        <w:rPr>
          <w:spacing w:val="-8"/>
          <w:sz w:val="18"/>
        </w:rPr>
        <w:t xml:space="preserve"> </w:t>
      </w:r>
      <w:r>
        <w:rPr>
          <w:sz w:val="18"/>
        </w:rPr>
        <w:t>pacjentów);</w:t>
      </w:r>
    </w:p>
    <w:p w:rsidR="006A4AFD" w:rsidRPr="008D4E78" w:rsidRDefault="00646184" w:rsidP="008D4E78">
      <w:pPr>
        <w:pStyle w:val="Akapitzlist"/>
        <w:numPr>
          <w:ilvl w:val="0"/>
          <w:numId w:val="1"/>
        </w:numPr>
        <w:tabs>
          <w:tab w:val="left" w:pos="503"/>
        </w:tabs>
        <w:spacing w:line="206" w:lineRule="exact"/>
        <w:jc w:val="both"/>
        <w:rPr>
          <w:sz w:val="18"/>
        </w:rPr>
      </w:pPr>
      <w:r w:rsidRPr="008D4E78">
        <w:rPr>
          <w:sz w:val="18"/>
        </w:rPr>
        <w:t>Szkody wyrządzone przez</w:t>
      </w:r>
      <w:r w:rsidRPr="008D4E78">
        <w:rPr>
          <w:spacing w:val="-5"/>
          <w:sz w:val="18"/>
        </w:rPr>
        <w:t xml:space="preserve"> </w:t>
      </w:r>
      <w:r w:rsidR="008D4E78" w:rsidRPr="008D4E78">
        <w:rPr>
          <w:sz w:val="18"/>
        </w:rPr>
        <w:t xml:space="preserve">podwykonawców </w:t>
      </w:r>
      <w:r w:rsidR="008D4E78">
        <w:rPr>
          <w:sz w:val="18"/>
        </w:rPr>
        <w:t xml:space="preserve">- </w:t>
      </w:r>
      <w:r w:rsidR="008D4E78" w:rsidRPr="008D4E78">
        <w:rPr>
          <w:i/>
          <w:sz w:val="18"/>
        </w:rPr>
        <w:t>intencją  Zamawiającego  jest  objecie  ochroną  szkód  wyrządzonych przez podwykonawcę w przypadku, gdy ubezpieczony na podstawie obowiązujących przepisów prawa ponosi za niego odpowiedzialność jak za działania własne, z zachowaniem prawa Ubezpieczyciela do regresu do podwykonawcy</w:t>
      </w:r>
      <w:r w:rsidR="008D4E78">
        <w:rPr>
          <w:sz w:val="18"/>
        </w:rPr>
        <w:t xml:space="preserve">. Zamawiający angażuje podwykonawców do wykonywania wszelkich prac związanych z obsługa funkcjonowania szpitala, w tym prace remontowe, serwisowe itp.; </w:t>
      </w:r>
    </w:p>
    <w:p w:rsidR="006A4AFD" w:rsidRDefault="00646184">
      <w:pPr>
        <w:pStyle w:val="Akapitzlist"/>
        <w:numPr>
          <w:ilvl w:val="0"/>
          <w:numId w:val="1"/>
        </w:numPr>
        <w:tabs>
          <w:tab w:val="left" w:pos="503"/>
        </w:tabs>
        <w:spacing w:line="242" w:lineRule="auto"/>
        <w:ind w:right="464"/>
        <w:rPr>
          <w:sz w:val="18"/>
        </w:rPr>
      </w:pPr>
      <w:r>
        <w:rPr>
          <w:sz w:val="18"/>
        </w:rPr>
        <w:t>Szkody powstałe w mieniu ruchomym, z którego Ubezpieczony korzysta na podstawie umowy najmu, dzierżawy, użytkowania, użyczenia, leasingu lub innej podobnej formy korzystania z mienia osób</w:t>
      </w:r>
      <w:r>
        <w:rPr>
          <w:spacing w:val="-33"/>
          <w:sz w:val="18"/>
        </w:rPr>
        <w:t xml:space="preserve"> </w:t>
      </w:r>
      <w:r>
        <w:rPr>
          <w:sz w:val="18"/>
        </w:rPr>
        <w:t>trzecich;</w:t>
      </w:r>
    </w:p>
    <w:p w:rsidR="006A4AFD" w:rsidRDefault="00646184">
      <w:pPr>
        <w:pStyle w:val="Akapitzlist"/>
        <w:numPr>
          <w:ilvl w:val="0"/>
          <w:numId w:val="1"/>
        </w:numPr>
        <w:tabs>
          <w:tab w:val="left" w:pos="503"/>
        </w:tabs>
        <w:spacing w:line="204" w:lineRule="exact"/>
        <w:rPr>
          <w:sz w:val="18"/>
        </w:rPr>
      </w:pPr>
      <w:r>
        <w:rPr>
          <w:sz w:val="18"/>
        </w:rPr>
        <w:t>Szkody powstałe w mieniu pracowników (w tym w pojazdach – z wyłączeniem utraty</w:t>
      </w:r>
      <w:r>
        <w:rPr>
          <w:spacing w:val="-17"/>
          <w:sz w:val="18"/>
        </w:rPr>
        <w:t xml:space="preserve"> </w:t>
      </w:r>
      <w:r>
        <w:rPr>
          <w:sz w:val="18"/>
        </w:rPr>
        <w:t>pojazdu);</w:t>
      </w:r>
    </w:p>
    <w:p w:rsidR="006A4AFD" w:rsidRDefault="00646184">
      <w:pPr>
        <w:pStyle w:val="Akapitzlist"/>
        <w:numPr>
          <w:ilvl w:val="0"/>
          <w:numId w:val="1"/>
        </w:numPr>
        <w:tabs>
          <w:tab w:val="left" w:pos="503"/>
        </w:tabs>
        <w:spacing w:line="240" w:lineRule="auto"/>
        <w:ind w:right="463"/>
        <w:rPr>
          <w:sz w:val="18"/>
        </w:rPr>
      </w:pPr>
      <w:r>
        <w:rPr>
          <w:sz w:val="18"/>
        </w:rPr>
        <w:t>Szkody powstałe w następstwie awarii, działania oraz eksploatacji urządzeń wodociągowych, kanalizacyjnych, centralnego</w:t>
      </w:r>
      <w:r>
        <w:rPr>
          <w:spacing w:val="-1"/>
          <w:sz w:val="18"/>
        </w:rPr>
        <w:t xml:space="preserve"> </w:t>
      </w:r>
      <w:r>
        <w:rPr>
          <w:sz w:val="18"/>
        </w:rPr>
        <w:t>ogrzewania;</w:t>
      </w:r>
    </w:p>
    <w:p w:rsidR="006A4AFD" w:rsidRPr="008D4E78" w:rsidRDefault="00646184">
      <w:pPr>
        <w:pStyle w:val="Akapitzlist"/>
        <w:numPr>
          <w:ilvl w:val="0"/>
          <w:numId w:val="1"/>
        </w:numPr>
        <w:tabs>
          <w:tab w:val="left" w:pos="503"/>
        </w:tabs>
        <w:spacing w:before="1" w:line="240" w:lineRule="auto"/>
        <w:ind w:right="459"/>
        <w:rPr>
          <w:i/>
          <w:sz w:val="18"/>
        </w:rPr>
      </w:pPr>
      <w:r>
        <w:rPr>
          <w:sz w:val="18"/>
        </w:rPr>
        <w:t>Szkody powstałe przy wykonywaniu przez Zamawiającego funkcji o charakterze administracyjnym, w tym w szczególności związanych z zarządzaniem jednostką służby</w:t>
      </w:r>
      <w:r>
        <w:rPr>
          <w:spacing w:val="-5"/>
          <w:sz w:val="18"/>
        </w:rPr>
        <w:t xml:space="preserve"> </w:t>
      </w:r>
      <w:r w:rsidR="008D4E78">
        <w:rPr>
          <w:sz w:val="18"/>
        </w:rPr>
        <w:t xml:space="preserve">zdrowia  - </w:t>
      </w:r>
      <w:r w:rsidR="008D4E78" w:rsidRPr="008D4E78">
        <w:rPr>
          <w:i/>
          <w:sz w:val="18"/>
        </w:rPr>
        <w:t>intencją rozszerzenia jest: objecie ochroną szkód z tytułu których Zamawiający ponosi odpowiedzialność na zasadzie winy (deliktu) wobec osób trzecich</w:t>
      </w:r>
      <w:r w:rsidR="008D4E78">
        <w:rPr>
          <w:i/>
          <w:sz w:val="18"/>
        </w:rPr>
        <w:t>;</w:t>
      </w:r>
    </w:p>
    <w:p w:rsidR="006A4AFD" w:rsidRDefault="00646184">
      <w:pPr>
        <w:pStyle w:val="Akapitzlist"/>
        <w:numPr>
          <w:ilvl w:val="0"/>
          <w:numId w:val="1"/>
        </w:numPr>
        <w:tabs>
          <w:tab w:val="left" w:pos="553"/>
        </w:tabs>
        <w:spacing w:line="206" w:lineRule="exact"/>
        <w:ind w:left="552" w:hanging="334"/>
        <w:rPr>
          <w:sz w:val="18"/>
        </w:rPr>
      </w:pPr>
      <w:r>
        <w:rPr>
          <w:sz w:val="18"/>
        </w:rPr>
        <w:t>Szkody powstałe wskutek rażącego</w:t>
      </w:r>
      <w:r>
        <w:rPr>
          <w:spacing w:val="-2"/>
          <w:sz w:val="18"/>
        </w:rPr>
        <w:t xml:space="preserve"> </w:t>
      </w:r>
      <w:r>
        <w:rPr>
          <w:sz w:val="18"/>
        </w:rPr>
        <w:t>niedbalstwa;</w:t>
      </w:r>
    </w:p>
    <w:p w:rsidR="006A4AFD" w:rsidRDefault="00646184" w:rsidP="0066726C">
      <w:pPr>
        <w:pStyle w:val="Tekstpodstawowy"/>
        <w:spacing w:before="5" w:line="410" w:lineRule="atLeast"/>
        <w:ind w:left="218" w:right="4399"/>
      </w:pPr>
      <w:r>
        <w:t xml:space="preserve">Suma gwarancyjna: 500 000,00 zł na jeden i wszystkie wypadki. </w:t>
      </w:r>
    </w:p>
    <w:p w:rsidR="006A4AFD" w:rsidRDefault="006A4AFD">
      <w:pPr>
        <w:pStyle w:val="Tekstpodstawowy"/>
        <w:spacing w:before="8"/>
        <w:rPr>
          <w:sz w:val="17"/>
        </w:rPr>
      </w:pPr>
    </w:p>
    <w:p w:rsidR="006A4AFD" w:rsidRDefault="00646184">
      <w:pPr>
        <w:ind w:left="218"/>
        <w:jc w:val="both"/>
        <w:rPr>
          <w:sz w:val="18"/>
        </w:rPr>
      </w:pPr>
      <w:r>
        <w:rPr>
          <w:b/>
          <w:sz w:val="18"/>
        </w:rPr>
        <w:t xml:space="preserve">KLAUZULE DODATKOWE </w:t>
      </w:r>
      <w:r>
        <w:rPr>
          <w:sz w:val="18"/>
        </w:rPr>
        <w:t>(w treści zgodnej z załącznikiem nr 9 do SIWZ)</w:t>
      </w:r>
    </w:p>
    <w:p w:rsidR="006A4AFD" w:rsidRDefault="006A4AFD">
      <w:pPr>
        <w:pStyle w:val="Tekstpodstawowy"/>
        <w:spacing w:before="4"/>
      </w:pPr>
    </w:p>
    <w:p w:rsidR="006A4AFD" w:rsidRDefault="00646184">
      <w:pPr>
        <w:pStyle w:val="Akapitzlist"/>
        <w:numPr>
          <w:ilvl w:val="1"/>
          <w:numId w:val="1"/>
        </w:numPr>
        <w:tabs>
          <w:tab w:val="left" w:pos="938"/>
          <w:tab w:val="left" w:pos="939"/>
        </w:tabs>
        <w:rPr>
          <w:sz w:val="18"/>
        </w:rPr>
      </w:pPr>
      <w:r>
        <w:rPr>
          <w:sz w:val="18"/>
        </w:rPr>
        <w:t>Klauzula</w:t>
      </w:r>
      <w:r>
        <w:rPr>
          <w:spacing w:val="-1"/>
          <w:sz w:val="18"/>
        </w:rPr>
        <w:t xml:space="preserve"> </w:t>
      </w:r>
      <w:r>
        <w:rPr>
          <w:sz w:val="18"/>
        </w:rPr>
        <w:t>reprezentantów;</w:t>
      </w:r>
    </w:p>
    <w:p w:rsidR="006A4AFD" w:rsidRDefault="00646184">
      <w:pPr>
        <w:pStyle w:val="Akapitzlist"/>
        <w:numPr>
          <w:ilvl w:val="1"/>
          <w:numId w:val="1"/>
        </w:numPr>
        <w:tabs>
          <w:tab w:val="left" w:pos="938"/>
          <w:tab w:val="left" w:pos="939"/>
        </w:tabs>
        <w:rPr>
          <w:sz w:val="18"/>
        </w:rPr>
      </w:pPr>
      <w:r>
        <w:rPr>
          <w:sz w:val="18"/>
        </w:rPr>
        <w:t>Klauzula stempla</w:t>
      </w:r>
      <w:r>
        <w:rPr>
          <w:spacing w:val="-3"/>
          <w:sz w:val="18"/>
        </w:rPr>
        <w:t xml:space="preserve"> </w:t>
      </w:r>
      <w:r>
        <w:rPr>
          <w:sz w:val="18"/>
        </w:rPr>
        <w:t>bankowego</w:t>
      </w:r>
    </w:p>
    <w:p w:rsidR="006A4AFD" w:rsidRDefault="006A4AFD">
      <w:pPr>
        <w:pStyle w:val="Tekstpodstawowy"/>
        <w:spacing w:before="1"/>
        <w:rPr>
          <w:sz w:val="22"/>
        </w:rPr>
      </w:pPr>
    </w:p>
    <w:p w:rsidR="006A4AFD" w:rsidRDefault="00646184">
      <w:pPr>
        <w:pStyle w:val="Tekstpodstawowy"/>
        <w:spacing w:line="207" w:lineRule="exact"/>
        <w:ind w:left="218"/>
        <w:jc w:val="both"/>
      </w:pPr>
      <w:r>
        <w:rPr>
          <w:u w:val="single"/>
        </w:rPr>
        <w:t>Franszyza integralna</w:t>
      </w:r>
      <w:r>
        <w:t>: niedopuszczalna</w:t>
      </w:r>
    </w:p>
    <w:p w:rsidR="006A4AFD" w:rsidRDefault="00646184">
      <w:pPr>
        <w:pStyle w:val="Tekstpodstawowy"/>
        <w:spacing w:line="207" w:lineRule="exact"/>
        <w:ind w:left="218"/>
        <w:jc w:val="both"/>
      </w:pPr>
      <w:r>
        <w:rPr>
          <w:u w:val="single"/>
        </w:rPr>
        <w:t>Franszyza redukcyjna dla szkód w mieniu:</w:t>
      </w:r>
      <w:r>
        <w:t xml:space="preserve"> dopuszczalna maksymalna franszyza redukcyjna: 500,00 zł.</w:t>
      </w:r>
    </w:p>
    <w:p w:rsidR="006A4AFD" w:rsidRDefault="006A4AFD">
      <w:pPr>
        <w:pStyle w:val="Tekstpodstawowy"/>
        <w:spacing w:before="2"/>
        <w:rPr>
          <w:sz w:val="2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3366"/>
      </w:tblGrid>
      <w:tr w:rsidR="006A4AFD">
        <w:trPr>
          <w:trHeight w:val="414"/>
        </w:trPr>
        <w:tc>
          <w:tcPr>
            <w:tcW w:w="5922" w:type="dxa"/>
            <w:shd w:val="clear" w:color="auto" w:fill="D9D9D9"/>
          </w:tcPr>
          <w:p w:rsidR="006A4AFD" w:rsidRDefault="006A4AFD">
            <w:pPr>
              <w:pStyle w:val="TableParagraph"/>
              <w:rPr>
                <w:rFonts w:ascii="Times New Roman"/>
                <w:sz w:val="18"/>
              </w:rPr>
            </w:pPr>
          </w:p>
        </w:tc>
        <w:tc>
          <w:tcPr>
            <w:tcW w:w="3366" w:type="dxa"/>
            <w:shd w:val="clear" w:color="auto" w:fill="D9D9D9"/>
          </w:tcPr>
          <w:p w:rsidR="006A4AFD" w:rsidRDefault="00646184">
            <w:pPr>
              <w:pStyle w:val="TableParagraph"/>
              <w:spacing w:line="201" w:lineRule="exact"/>
              <w:ind w:left="226" w:right="219"/>
              <w:jc w:val="center"/>
              <w:rPr>
                <w:b/>
                <w:sz w:val="18"/>
              </w:rPr>
            </w:pPr>
            <w:r>
              <w:rPr>
                <w:b/>
                <w:sz w:val="18"/>
              </w:rPr>
              <w:t>Liczba punktów za wprowadzenie</w:t>
            </w:r>
          </w:p>
          <w:p w:rsidR="006A4AFD" w:rsidRDefault="00646184">
            <w:pPr>
              <w:pStyle w:val="TableParagraph"/>
              <w:spacing w:line="194" w:lineRule="exact"/>
              <w:ind w:left="223" w:right="219"/>
              <w:jc w:val="center"/>
              <w:rPr>
                <w:b/>
                <w:sz w:val="18"/>
              </w:rPr>
            </w:pPr>
            <w:r>
              <w:rPr>
                <w:b/>
                <w:sz w:val="18"/>
              </w:rPr>
              <w:t>lub zniesienie franszyzy</w:t>
            </w:r>
          </w:p>
        </w:tc>
      </w:tr>
      <w:tr w:rsidR="006A4AFD">
        <w:trPr>
          <w:trHeight w:val="205"/>
        </w:trPr>
        <w:tc>
          <w:tcPr>
            <w:tcW w:w="5922" w:type="dxa"/>
          </w:tcPr>
          <w:p w:rsidR="006A4AFD" w:rsidRDefault="00646184">
            <w:pPr>
              <w:pStyle w:val="TableParagraph"/>
              <w:spacing w:line="186" w:lineRule="exact"/>
              <w:ind w:left="1456" w:right="1453"/>
              <w:jc w:val="center"/>
              <w:rPr>
                <w:sz w:val="18"/>
              </w:rPr>
            </w:pPr>
            <w:r>
              <w:rPr>
                <w:sz w:val="18"/>
              </w:rPr>
              <w:t>Wprowadzenie franszyzy redukcyjnej</w:t>
            </w:r>
          </w:p>
        </w:tc>
        <w:tc>
          <w:tcPr>
            <w:tcW w:w="3366" w:type="dxa"/>
          </w:tcPr>
          <w:p w:rsidR="006A4AFD" w:rsidRDefault="00646184">
            <w:pPr>
              <w:pStyle w:val="TableParagraph"/>
              <w:spacing w:line="186" w:lineRule="exact"/>
              <w:ind w:right="1476"/>
              <w:jc w:val="right"/>
              <w:rPr>
                <w:sz w:val="18"/>
              </w:rPr>
            </w:pPr>
            <w:r>
              <w:rPr>
                <w:sz w:val="18"/>
              </w:rPr>
              <w:t>0 pkt</w:t>
            </w:r>
          </w:p>
        </w:tc>
      </w:tr>
      <w:tr w:rsidR="006A4AFD">
        <w:trPr>
          <w:trHeight w:val="208"/>
        </w:trPr>
        <w:tc>
          <w:tcPr>
            <w:tcW w:w="5922" w:type="dxa"/>
          </w:tcPr>
          <w:p w:rsidR="006A4AFD" w:rsidRDefault="00646184">
            <w:pPr>
              <w:pStyle w:val="TableParagraph"/>
              <w:spacing w:line="188" w:lineRule="exact"/>
              <w:ind w:left="1456" w:right="1449"/>
              <w:jc w:val="center"/>
              <w:rPr>
                <w:sz w:val="18"/>
              </w:rPr>
            </w:pPr>
            <w:r>
              <w:rPr>
                <w:sz w:val="18"/>
              </w:rPr>
              <w:t>Zniesienie franszyzy redukcyjnej</w:t>
            </w:r>
          </w:p>
        </w:tc>
        <w:tc>
          <w:tcPr>
            <w:tcW w:w="3366" w:type="dxa"/>
          </w:tcPr>
          <w:p w:rsidR="006A4AFD" w:rsidRDefault="00646184">
            <w:pPr>
              <w:pStyle w:val="TableParagraph"/>
              <w:spacing w:line="188" w:lineRule="exact"/>
              <w:ind w:right="1476"/>
              <w:jc w:val="right"/>
              <w:rPr>
                <w:sz w:val="18"/>
              </w:rPr>
            </w:pPr>
            <w:r>
              <w:rPr>
                <w:sz w:val="18"/>
              </w:rPr>
              <w:t>5 pkt</w:t>
            </w:r>
          </w:p>
        </w:tc>
      </w:tr>
    </w:tbl>
    <w:p w:rsidR="00646184" w:rsidRDefault="00646184"/>
    <w:p w:rsidR="00BD3D63" w:rsidRPr="00396B29" w:rsidRDefault="00BD3D63" w:rsidP="00BD3D63">
      <w:pPr>
        <w:spacing w:line="0" w:lineRule="atLeast"/>
        <w:ind w:left="4"/>
        <w:jc w:val="center"/>
        <w:rPr>
          <w:b/>
          <w:sz w:val="20"/>
          <w:szCs w:val="20"/>
          <w:u w:val="single"/>
        </w:rPr>
      </w:pPr>
      <w:bookmarkStart w:id="1" w:name="page2"/>
      <w:bookmarkEnd w:id="1"/>
      <w:r w:rsidRPr="00396B29">
        <w:rPr>
          <w:b/>
          <w:sz w:val="20"/>
          <w:szCs w:val="20"/>
          <w:u w:val="single"/>
        </w:rPr>
        <w:lastRenderedPageBreak/>
        <w:t>DODAT</w:t>
      </w:r>
      <w:r>
        <w:rPr>
          <w:b/>
          <w:sz w:val="20"/>
          <w:szCs w:val="20"/>
          <w:u w:val="single"/>
        </w:rPr>
        <w:t>KOWE INFORMACJE ZWIĄZANE Z OCENĄ</w:t>
      </w:r>
      <w:r w:rsidRPr="00396B29">
        <w:rPr>
          <w:b/>
          <w:sz w:val="20"/>
          <w:szCs w:val="20"/>
          <w:u w:val="single"/>
        </w:rPr>
        <w:t xml:space="preserve"> RYZYKA </w:t>
      </w:r>
    </w:p>
    <w:p w:rsidR="00BD3D63" w:rsidRPr="00396B29" w:rsidRDefault="00BD3D63" w:rsidP="00BD3D63">
      <w:pPr>
        <w:spacing w:line="0" w:lineRule="atLeast"/>
        <w:ind w:left="4"/>
        <w:jc w:val="center"/>
        <w:rPr>
          <w:b/>
          <w:sz w:val="20"/>
          <w:szCs w:val="20"/>
          <w:u w:val="single"/>
        </w:rPr>
      </w:pPr>
      <w:r w:rsidRPr="00396B29">
        <w:rPr>
          <w:b/>
          <w:sz w:val="20"/>
          <w:szCs w:val="20"/>
          <w:u w:val="single"/>
        </w:rPr>
        <w:t>(dotyczy ubezpieczenia mienia)</w:t>
      </w:r>
    </w:p>
    <w:p w:rsidR="00BD3D63" w:rsidRDefault="00BD3D63" w:rsidP="00BD3D63">
      <w:pPr>
        <w:spacing w:line="0" w:lineRule="atLeast"/>
        <w:ind w:left="4"/>
      </w:pPr>
    </w:p>
    <w:p w:rsidR="00BD3D63" w:rsidRPr="00AF1C10" w:rsidRDefault="00BD3D63" w:rsidP="00BD3D63">
      <w:pPr>
        <w:pStyle w:val="Akapitzlist"/>
        <w:widowControl/>
        <w:numPr>
          <w:ilvl w:val="0"/>
          <w:numId w:val="15"/>
        </w:numPr>
        <w:autoSpaceDE/>
        <w:autoSpaceDN/>
        <w:spacing w:line="0" w:lineRule="atLeast"/>
        <w:contextualSpacing/>
        <w:rPr>
          <w:b/>
          <w:sz w:val="18"/>
          <w:szCs w:val="18"/>
          <w:u w:val="single"/>
        </w:rPr>
      </w:pPr>
      <w:r w:rsidRPr="00AF1C10">
        <w:rPr>
          <w:b/>
          <w:sz w:val="18"/>
          <w:szCs w:val="18"/>
          <w:u w:val="single"/>
        </w:rPr>
        <w:t>KONSTRUKCJA BUDYNKÓW</w:t>
      </w:r>
    </w:p>
    <w:p w:rsidR="00BD3D63" w:rsidRPr="00AF1C10" w:rsidRDefault="00BD3D63" w:rsidP="00BD3D63">
      <w:pPr>
        <w:spacing w:line="0" w:lineRule="atLeast"/>
        <w:ind w:left="4"/>
        <w:rPr>
          <w:sz w:val="18"/>
          <w:szCs w:val="18"/>
        </w:rPr>
      </w:pPr>
    </w:p>
    <w:p w:rsidR="00BD3D63" w:rsidRPr="00AF1C10" w:rsidRDefault="00BD3D63" w:rsidP="00BD3D63">
      <w:pPr>
        <w:spacing w:line="0" w:lineRule="atLeast"/>
        <w:ind w:left="4"/>
        <w:jc w:val="both"/>
        <w:rPr>
          <w:sz w:val="18"/>
          <w:szCs w:val="18"/>
        </w:rPr>
      </w:pPr>
      <w:r w:rsidRPr="00AF1C10">
        <w:rPr>
          <w:sz w:val="18"/>
          <w:szCs w:val="18"/>
        </w:rPr>
        <w:t>Konstrukcja budynków starszych jest wykonana w sposób tradycyjny murowany na fundamentach z ław betonowych. Stropy ceramiczne na belkach. Wyjątek stanowią dwa obiekty o stropach drewnianych. Nowe obiekty murowane z elementami żelbetowymi na fundamentach żelbetowych, o stropach żelbetowych. Wyprawa tynkowa murów w większości obiektów tradycyjna. W nowych obiektach występują mury ocieplone, a także ściany wielowarstwowe z klinkierem jako zewnętrznym wykończeniem.</w:t>
      </w:r>
    </w:p>
    <w:p w:rsidR="00BD3D63" w:rsidRPr="00AF1C10" w:rsidRDefault="00BD3D63" w:rsidP="00BD3D63">
      <w:pPr>
        <w:spacing w:line="0" w:lineRule="atLeast"/>
        <w:ind w:left="4"/>
        <w:jc w:val="both"/>
        <w:rPr>
          <w:sz w:val="18"/>
          <w:szCs w:val="18"/>
        </w:rPr>
      </w:pPr>
      <w:r w:rsidRPr="00AF1C10">
        <w:rPr>
          <w:sz w:val="18"/>
          <w:szCs w:val="18"/>
        </w:rPr>
        <w:t>Katowickie Centrum Onkologii nie posiada instalacji solarnych.</w:t>
      </w:r>
    </w:p>
    <w:p w:rsidR="00BD3D63" w:rsidRPr="00AF1C10" w:rsidRDefault="00BD3D63" w:rsidP="00BD3D63">
      <w:pPr>
        <w:spacing w:line="0" w:lineRule="atLeast"/>
        <w:ind w:left="4"/>
        <w:jc w:val="both"/>
        <w:rPr>
          <w:sz w:val="18"/>
          <w:szCs w:val="18"/>
        </w:rPr>
      </w:pPr>
      <w:r w:rsidRPr="00AF1C10">
        <w:rPr>
          <w:sz w:val="18"/>
          <w:szCs w:val="18"/>
        </w:rPr>
        <w:t xml:space="preserve">Ubezpieczane mienie nie </w:t>
      </w:r>
      <w:r w:rsidRPr="00001CD0">
        <w:rPr>
          <w:sz w:val="18"/>
          <w:szCs w:val="18"/>
        </w:rPr>
        <w:t>znajduje się na terenach do</w:t>
      </w:r>
      <w:r w:rsidRPr="00AF1C10">
        <w:rPr>
          <w:sz w:val="18"/>
          <w:szCs w:val="18"/>
        </w:rPr>
        <w:t>tkniętych powodzią po 1996 roku.</w:t>
      </w:r>
    </w:p>
    <w:p w:rsidR="00BD3D63" w:rsidRPr="00AF1C10" w:rsidRDefault="00BD3D63" w:rsidP="00BD3D63">
      <w:pPr>
        <w:spacing w:line="0" w:lineRule="atLeast"/>
        <w:ind w:left="4"/>
        <w:jc w:val="both"/>
        <w:rPr>
          <w:sz w:val="18"/>
          <w:szCs w:val="18"/>
        </w:rPr>
      </w:pPr>
    </w:p>
    <w:p w:rsidR="00BD3D63" w:rsidRPr="00AF1C10" w:rsidRDefault="00BD3D63" w:rsidP="00BD3D63">
      <w:pPr>
        <w:pStyle w:val="Akapitzlist"/>
        <w:widowControl/>
        <w:numPr>
          <w:ilvl w:val="0"/>
          <w:numId w:val="15"/>
        </w:numPr>
        <w:autoSpaceDE/>
        <w:autoSpaceDN/>
        <w:spacing w:line="0" w:lineRule="atLeast"/>
        <w:contextualSpacing/>
        <w:rPr>
          <w:b/>
          <w:sz w:val="18"/>
          <w:szCs w:val="18"/>
          <w:u w:val="single"/>
        </w:rPr>
      </w:pPr>
      <w:r w:rsidRPr="00AF1C10">
        <w:rPr>
          <w:b/>
          <w:sz w:val="18"/>
          <w:szCs w:val="18"/>
          <w:u w:val="single"/>
        </w:rPr>
        <w:t xml:space="preserve">ZABEZPIECZENIA PRZECIWPOŻAROWE </w:t>
      </w:r>
    </w:p>
    <w:p w:rsidR="00BD3D63" w:rsidRPr="00AF1C10" w:rsidRDefault="00BD3D63" w:rsidP="00BD3D63">
      <w:pPr>
        <w:spacing w:line="0" w:lineRule="atLeast"/>
        <w:ind w:left="4"/>
        <w:rPr>
          <w:sz w:val="18"/>
          <w:szCs w:val="18"/>
        </w:rPr>
      </w:pPr>
    </w:p>
    <w:p w:rsidR="00BD3D63" w:rsidRPr="00AF1C10" w:rsidRDefault="00BD3D63" w:rsidP="00BD3D63">
      <w:pPr>
        <w:spacing w:line="0" w:lineRule="atLeast"/>
        <w:ind w:left="4"/>
        <w:rPr>
          <w:sz w:val="18"/>
          <w:szCs w:val="18"/>
        </w:rPr>
      </w:pPr>
      <w:r w:rsidRPr="00AF1C10">
        <w:rPr>
          <w:sz w:val="18"/>
          <w:szCs w:val="18"/>
        </w:rPr>
        <w:t>W budynkach Katowickiego Centrum Onkologii brak jest systemów tryskaczowych.</w:t>
      </w:r>
    </w:p>
    <w:p w:rsidR="00BD3D63" w:rsidRPr="00AF1C10" w:rsidRDefault="00BD3D63" w:rsidP="00BD3D63">
      <w:pPr>
        <w:spacing w:line="0" w:lineRule="atLeast"/>
        <w:ind w:left="4"/>
        <w:rPr>
          <w:sz w:val="18"/>
          <w:szCs w:val="18"/>
        </w:rPr>
      </w:pPr>
    </w:p>
    <w:p w:rsidR="00BD3D63" w:rsidRPr="00AF1C10" w:rsidRDefault="00BD3D63" w:rsidP="00BD3D63">
      <w:pPr>
        <w:spacing w:line="238" w:lineRule="auto"/>
        <w:ind w:left="4" w:right="20"/>
        <w:jc w:val="both"/>
        <w:rPr>
          <w:sz w:val="18"/>
          <w:szCs w:val="18"/>
        </w:rPr>
      </w:pPr>
      <w:r w:rsidRPr="00AF1C10">
        <w:rPr>
          <w:sz w:val="18"/>
          <w:szCs w:val="18"/>
        </w:rPr>
        <w:t>Część budynków wyposażona jest w system sygnalizacji pożaru (ochrona pełna), system steruje wentylacją mechaniczną, klapami oddymiającymi w przewodach wentylacyjnych, klapami oddymiającymi na klatkach schodowych, dźwigami osobowymi. system uruchamia sygnalizację akustyczną w danych strefach pożarowych. w obiektach występuje oświetlenie awaryjne w większości oparte o centrale monitorujące. W newralgicznych miejscach zamontowano systemy alarmów przeciwwłamaniowych i system kontroli dostępu.</w:t>
      </w:r>
    </w:p>
    <w:p w:rsidR="00BD3D63" w:rsidRPr="00AF1C10" w:rsidRDefault="00BD3D63" w:rsidP="00BD3D63">
      <w:pPr>
        <w:spacing w:line="231" w:lineRule="exact"/>
        <w:rPr>
          <w:rFonts w:ascii="Times New Roman" w:eastAsia="Times New Roman" w:hAnsi="Times New Roman"/>
          <w:sz w:val="18"/>
          <w:szCs w:val="18"/>
        </w:rPr>
      </w:pPr>
    </w:p>
    <w:p w:rsidR="00BD3D63" w:rsidRPr="00AF1C10" w:rsidRDefault="00BD3D63" w:rsidP="00BD3D63">
      <w:pPr>
        <w:spacing w:line="237" w:lineRule="auto"/>
        <w:ind w:left="4"/>
        <w:jc w:val="both"/>
        <w:rPr>
          <w:sz w:val="18"/>
          <w:szCs w:val="18"/>
        </w:rPr>
      </w:pPr>
      <w:r w:rsidRPr="00AF1C10">
        <w:rPr>
          <w:sz w:val="18"/>
          <w:szCs w:val="18"/>
        </w:rPr>
        <w:t xml:space="preserve">W niektórych obiektach występuje podział na strefy pożarowe – wynika z projektu budowlanego i warunków ochrony przeciwpożarowej. w zależności od budynku strefy wydzielone są ścianami oddzielenia pożarowego, ściankami i drzwiami pożarowymi oraz przegrodami </w:t>
      </w:r>
      <w:proofErr w:type="spellStart"/>
      <w:r w:rsidRPr="00AF1C10">
        <w:rPr>
          <w:sz w:val="18"/>
          <w:szCs w:val="18"/>
        </w:rPr>
        <w:t>ppoż</w:t>
      </w:r>
      <w:proofErr w:type="spellEnd"/>
      <w:r w:rsidRPr="00AF1C10">
        <w:rPr>
          <w:sz w:val="18"/>
          <w:szCs w:val="18"/>
        </w:rPr>
        <w:t xml:space="preserve"> (odporność ogniowa elementów od REI60 do REI120).</w:t>
      </w:r>
    </w:p>
    <w:p w:rsidR="00BD3D63" w:rsidRPr="00AF1C10" w:rsidRDefault="00BD3D63" w:rsidP="00BD3D63">
      <w:pPr>
        <w:spacing w:line="0" w:lineRule="atLeast"/>
        <w:ind w:left="4"/>
        <w:rPr>
          <w:sz w:val="18"/>
          <w:szCs w:val="18"/>
        </w:rPr>
      </w:pPr>
    </w:p>
    <w:p w:rsidR="00BD3D63" w:rsidRPr="001C796E" w:rsidRDefault="00BD3D63" w:rsidP="00BD3D63">
      <w:pPr>
        <w:spacing w:line="237" w:lineRule="auto"/>
        <w:ind w:right="20"/>
        <w:jc w:val="both"/>
        <w:rPr>
          <w:sz w:val="18"/>
          <w:szCs w:val="18"/>
        </w:rPr>
      </w:pPr>
      <w:r w:rsidRPr="00AF1C10">
        <w:rPr>
          <w:sz w:val="18"/>
          <w:szCs w:val="18"/>
        </w:rPr>
        <w:t>Nowe obiekty zostały wyposażone w ochronę przeciwprzepięciową 3</w:t>
      </w:r>
      <w:r w:rsidRPr="001C796E">
        <w:rPr>
          <w:sz w:val="18"/>
          <w:szCs w:val="18"/>
        </w:rPr>
        <w:t>-</w:t>
      </w:r>
      <w:r w:rsidRPr="00AF1C10">
        <w:rPr>
          <w:sz w:val="18"/>
          <w:szCs w:val="18"/>
        </w:rPr>
        <w:t>stopniową w oparciu o ograniczniki I+II (B+C) zainstalowane w rozdzielnicy głównej, w oparciu o ochronniki klasy II(C) zainstalowane w tablicach obwodowych oraz ochronniki klasy III (D) instalowane bezpośrednio przy chronionych urządzeniach.</w:t>
      </w:r>
    </w:p>
    <w:p w:rsidR="00BD3D63" w:rsidRPr="00AF1C10" w:rsidRDefault="00BD3D63" w:rsidP="00BD3D63">
      <w:pPr>
        <w:spacing w:line="0" w:lineRule="atLeast"/>
        <w:ind w:left="4"/>
        <w:rPr>
          <w:sz w:val="18"/>
          <w:szCs w:val="18"/>
        </w:rPr>
      </w:pPr>
      <w:r w:rsidRPr="00AF1C10">
        <w:rPr>
          <w:sz w:val="18"/>
          <w:szCs w:val="18"/>
        </w:rPr>
        <w:t>Zgodnie z wykazem budynków (Załącznik nr 10 do SIWZ):</w:t>
      </w:r>
    </w:p>
    <w:p w:rsidR="00BD3D63" w:rsidRPr="00AF1C10" w:rsidRDefault="00BD3D63" w:rsidP="00BD3D63">
      <w:pPr>
        <w:spacing w:line="0" w:lineRule="atLeast"/>
        <w:ind w:left="4"/>
        <w:rPr>
          <w:sz w:val="18"/>
          <w:szCs w:val="18"/>
          <w:u w:val="single"/>
        </w:rPr>
      </w:pPr>
    </w:p>
    <w:p w:rsidR="00BD3D63" w:rsidRPr="00AF1C10" w:rsidRDefault="00BD3D63" w:rsidP="00BD3D63">
      <w:pPr>
        <w:spacing w:line="0" w:lineRule="atLeast"/>
        <w:ind w:left="4"/>
        <w:rPr>
          <w:sz w:val="18"/>
          <w:szCs w:val="18"/>
        </w:rPr>
      </w:pPr>
      <w:r w:rsidRPr="00AF1C10">
        <w:rPr>
          <w:sz w:val="18"/>
          <w:szCs w:val="18"/>
          <w:u w:val="single"/>
        </w:rPr>
        <w:t>W budynkach Katowickiego Centrum Onkologii występują następujące systemy detekcji pożaru</w:t>
      </w:r>
    </w:p>
    <w:p w:rsidR="00BD3D63" w:rsidRPr="00AF1C10" w:rsidRDefault="00BD3D63" w:rsidP="00BD3D63">
      <w:pPr>
        <w:pStyle w:val="Akapitzlist"/>
        <w:widowControl/>
        <w:numPr>
          <w:ilvl w:val="0"/>
          <w:numId w:val="14"/>
        </w:numPr>
        <w:autoSpaceDE/>
        <w:autoSpaceDN/>
        <w:spacing w:line="0" w:lineRule="atLeast"/>
        <w:contextualSpacing/>
        <w:jc w:val="both"/>
        <w:rPr>
          <w:sz w:val="18"/>
          <w:szCs w:val="18"/>
        </w:rPr>
      </w:pPr>
      <w:r w:rsidRPr="00AF1C10">
        <w:rPr>
          <w:sz w:val="18"/>
          <w:szCs w:val="18"/>
        </w:rPr>
        <w:t>Poz. nr 4 i 5 tabeli (budynek Oddziału Ginekologii oraz Budynek Główny Szpitala):</w:t>
      </w:r>
    </w:p>
    <w:p w:rsidR="00BD3D63" w:rsidRPr="00AF1C10" w:rsidRDefault="00BD3D63" w:rsidP="00BD3D63">
      <w:pPr>
        <w:spacing w:line="0" w:lineRule="atLeast"/>
        <w:jc w:val="both"/>
        <w:rPr>
          <w:sz w:val="18"/>
          <w:szCs w:val="18"/>
        </w:rPr>
      </w:pPr>
      <w:r w:rsidRPr="00AF1C10">
        <w:rPr>
          <w:sz w:val="18"/>
          <w:szCs w:val="18"/>
        </w:rPr>
        <w:t>- system sygnalizacji pożaru oparty na centrali pożaru Polon Alfa 3800 (lokalizacja centrali w portierni przy bramie wjazdowej)</w:t>
      </w:r>
    </w:p>
    <w:p w:rsidR="00BD3D63" w:rsidRPr="00AF1C10" w:rsidRDefault="00BD3D63" w:rsidP="00BD3D63">
      <w:pPr>
        <w:spacing w:line="0" w:lineRule="atLeast"/>
        <w:ind w:left="4"/>
        <w:jc w:val="both"/>
        <w:rPr>
          <w:sz w:val="18"/>
          <w:szCs w:val="18"/>
        </w:rPr>
      </w:pPr>
      <w:r w:rsidRPr="00AF1C10">
        <w:rPr>
          <w:sz w:val="18"/>
          <w:szCs w:val="18"/>
        </w:rPr>
        <w:t>2. Poz. nr 15 i 16 tabeli (budynek Centralnej Izby Przyjęć i Pawilonu Operacyjnego):</w:t>
      </w:r>
    </w:p>
    <w:p w:rsidR="00BD3D63" w:rsidRPr="00AF1C10" w:rsidRDefault="00BD3D63" w:rsidP="00BD3D63">
      <w:pPr>
        <w:spacing w:line="0" w:lineRule="atLeast"/>
        <w:ind w:left="4"/>
        <w:jc w:val="both"/>
        <w:rPr>
          <w:sz w:val="18"/>
          <w:szCs w:val="18"/>
        </w:rPr>
      </w:pPr>
      <w:r w:rsidRPr="00AF1C10">
        <w:rPr>
          <w:sz w:val="18"/>
          <w:szCs w:val="18"/>
        </w:rPr>
        <w:t>- system sygnalizacji pożaru oparty na centrali pożaru Polon Alfa 4900 (lokalizacja pomieszczenie ochrony w Centralnej Izbie Przyjęć)</w:t>
      </w:r>
    </w:p>
    <w:p w:rsidR="00BD3D63" w:rsidRPr="00AF1C10" w:rsidRDefault="00BD3D63" w:rsidP="00BD3D63">
      <w:pPr>
        <w:spacing w:line="0" w:lineRule="atLeast"/>
        <w:ind w:left="4"/>
        <w:jc w:val="both"/>
        <w:rPr>
          <w:sz w:val="18"/>
          <w:szCs w:val="18"/>
        </w:rPr>
      </w:pPr>
      <w:r w:rsidRPr="00AF1C10">
        <w:rPr>
          <w:sz w:val="18"/>
          <w:szCs w:val="18"/>
        </w:rPr>
        <w:t>3. Poz. nr 11 (budynek Szpitala):</w:t>
      </w:r>
    </w:p>
    <w:p w:rsidR="00BD3D63" w:rsidRPr="00AF1C10" w:rsidRDefault="00BD3D63" w:rsidP="00BD3D63">
      <w:pPr>
        <w:spacing w:line="0" w:lineRule="atLeast"/>
        <w:ind w:left="4"/>
        <w:jc w:val="both"/>
        <w:rPr>
          <w:sz w:val="18"/>
          <w:szCs w:val="18"/>
        </w:rPr>
      </w:pPr>
      <w:r w:rsidRPr="00AF1C10">
        <w:rPr>
          <w:sz w:val="18"/>
          <w:szCs w:val="18"/>
        </w:rPr>
        <w:t>- system sygnalizacji pożaru oparty na centrali pożaru Polon Alfa CSP-35 (tylko ręczne ostrzegacze pożarowe) - lokalizacja centrali w portierni przy bramie wjazdowej, budynek w trakcie modernizacji, będzie wyposażony w nowy system pożarowy C38</w:t>
      </w:r>
    </w:p>
    <w:p w:rsidR="00BD3D63" w:rsidRPr="00AF1C10" w:rsidRDefault="00BD3D63" w:rsidP="00BD3D63">
      <w:pPr>
        <w:spacing w:line="0" w:lineRule="atLeast"/>
        <w:ind w:left="4"/>
        <w:jc w:val="both"/>
        <w:rPr>
          <w:sz w:val="18"/>
          <w:szCs w:val="18"/>
        </w:rPr>
      </w:pPr>
      <w:r w:rsidRPr="00AF1C10">
        <w:rPr>
          <w:sz w:val="18"/>
          <w:szCs w:val="18"/>
        </w:rPr>
        <w:t>System z sygnałów sygnalizacji pożaru nie jest monitorowany drogą monitoringu pożarowego do KM PSP w Katowicach.</w:t>
      </w:r>
    </w:p>
    <w:p w:rsidR="00BD3D63" w:rsidRPr="00AF1C10" w:rsidRDefault="00BD3D63" w:rsidP="00BD3D63">
      <w:pPr>
        <w:spacing w:line="0" w:lineRule="atLeast"/>
        <w:ind w:left="4"/>
        <w:rPr>
          <w:sz w:val="18"/>
          <w:szCs w:val="18"/>
        </w:rPr>
      </w:pPr>
    </w:p>
    <w:p w:rsidR="00BD3D63" w:rsidRPr="00AF1C10" w:rsidRDefault="00BD3D63" w:rsidP="00BD3D63">
      <w:pPr>
        <w:spacing w:line="0" w:lineRule="atLeast"/>
        <w:ind w:left="4"/>
        <w:rPr>
          <w:sz w:val="18"/>
          <w:szCs w:val="18"/>
        </w:rPr>
      </w:pPr>
      <w:r w:rsidRPr="00AF1C10">
        <w:rPr>
          <w:sz w:val="18"/>
          <w:szCs w:val="18"/>
        </w:rPr>
        <w:t>Budynki przy ul. Raciborskiej 27 - 4 hydranty zewnętrzne</w:t>
      </w:r>
    </w:p>
    <w:p w:rsidR="00BD3D63" w:rsidRPr="00AF1C10" w:rsidRDefault="00BD3D63" w:rsidP="00BD3D63">
      <w:pPr>
        <w:spacing w:line="0" w:lineRule="atLeast"/>
        <w:ind w:left="4"/>
        <w:rPr>
          <w:sz w:val="18"/>
          <w:szCs w:val="18"/>
        </w:rPr>
      </w:pPr>
      <w:r w:rsidRPr="00AF1C10">
        <w:rPr>
          <w:sz w:val="18"/>
          <w:szCs w:val="18"/>
        </w:rPr>
        <w:t>Budynki przy ul. Józefowskiej 119 - 2 hydranty zewnętrzne</w:t>
      </w:r>
    </w:p>
    <w:p w:rsidR="00BD3D63" w:rsidRPr="00AF1C10" w:rsidRDefault="00BD3D63" w:rsidP="00BD3D63">
      <w:pPr>
        <w:spacing w:line="0" w:lineRule="atLeast"/>
        <w:ind w:left="4"/>
        <w:rPr>
          <w:sz w:val="18"/>
          <w:szCs w:val="18"/>
        </w:rPr>
      </w:pPr>
    </w:p>
    <w:p w:rsidR="00BD3D63" w:rsidRPr="00AF1C10" w:rsidRDefault="00BD3D63" w:rsidP="00BD3D63">
      <w:pPr>
        <w:pStyle w:val="Akapitzlist"/>
        <w:widowControl/>
        <w:numPr>
          <w:ilvl w:val="0"/>
          <w:numId w:val="15"/>
        </w:numPr>
        <w:autoSpaceDE/>
        <w:autoSpaceDN/>
        <w:spacing w:line="0" w:lineRule="atLeast"/>
        <w:contextualSpacing/>
        <w:rPr>
          <w:b/>
          <w:sz w:val="18"/>
          <w:szCs w:val="18"/>
          <w:u w:val="single"/>
        </w:rPr>
      </w:pPr>
      <w:r w:rsidRPr="00AF1C10">
        <w:rPr>
          <w:b/>
          <w:sz w:val="18"/>
          <w:szCs w:val="18"/>
          <w:u w:val="single"/>
        </w:rPr>
        <w:t xml:space="preserve">ZABEZPIECZENIA PRZECIWKRADZIEŻOWE </w:t>
      </w:r>
    </w:p>
    <w:p w:rsidR="00BD3D63" w:rsidRPr="00AF1C10" w:rsidRDefault="00BD3D63" w:rsidP="00BD3D63">
      <w:pPr>
        <w:spacing w:line="0" w:lineRule="atLeast"/>
        <w:ind w:left="4"/>
        <w:rPr>
          <w:sz w:val="18"/>
          <w:szCs w:val="18"/>
        </w:rPr>
      </w:pPr>
    </w:p>
    <w:p w:rsidR="00BD3D63" w:rsidRPr="00AF1C10" w:rsidRDefault="00BD3D63" w:rsidP="00BD3D63">
      <w:pPr>
        <w:spacing w:line="0" w:lineRule="atLeast"/>
        <w:jc w:val="both"/>
        <w:rPr>
          <w:sz w:val="18"/>
          <w:szCs w:val="18"/>
        </w:rPr>
      </w:pPr>
      <w:r w:rsidRPr="00AF1C10">
        <w:rPr>
          <w:sz w:val="18"/>
          <w:szCs w:val="18"/>
        </w:rPr>
        <w:t>W budynkach KCO zamontowane są systemy antywłamaniowe oparte na centralach SATEL oraz ROGER.</w:t>
      </w:r>
    </w:p>
    <w:p w:rsidR="00BD3D63" w:rsidRPr="00AF1C10" w:rsidRDefault="00BD3D63" w:rsidP="00BD3D63">
      <w:pPr>
        <w:spacing w:line="0" w:lineRule="atLeast"/>
        <w:jc w:val="both"/>
        <w:rPr>
          <w:sz w:val="18"/>
          <w:szCs w:val="18"/>
        </w:rPr>
      </w:pPr>
    </w:p>
    <w:p w:rsidR="00BD3D63" w:rsidRPr="00AF1C10" w:rsidRDefault="00BD3D63" w:rsidP="00BD3D63">
      <w:pPr>
        <w:spacing w:line="0" w:lineRule="atLeast"/>
        <w:jc w:val="both"/>
        <w:rPr>
          <w:sz w:val="18"/>
          <w:szCs w:val="18"/>
        </w:rPr>
      </w:pPr>
      <w:r w:rsidRPr="00AF1C10">
        <w:rPr>
          <w:sz w:val="18"/>
          <w:szCs w:val="18"/>
        </w:rPr>
        <w:t>W części pomieszczeń obiektów, gdzie pracuje sprzęt medyczny, zamontowano system monitoringu. Z uwagi na przepisy RODO monitoring jest ograniczony w pomieszczeniach, gdzie są udzielane świadczenia medyczne</w:t>
      </w:r>
    </w:p>
    <w:p w:rsidR="00BD3D63" w:rsidRPr="00AF1C10" w:rsidRDefault="00BD3D63" w:rsidP="00BD3D63">
      <w:pPr>
        <w:spacing w:line="0" w:lineRule="atLeast"/>
        <w:rPr>
          <w:sz w:val="18"/>
          <w:szCs w:val="18"/>
        </w:rPr>
      </w:pPr>
    </w:p>
    <w:p w:rsidR="00BD3D63" w:rsidRPr="00AF1C10" w:rsidRDefault="00BD3D63" w:rsidP="00BD3D63">
      <w:pPr>
        <w:spacing w:line="0" w:lineRule="atLeast"/>
        <w:rPr>
          <w:sz w:val="18"/>
          <w:szCs w:val="18"/>
        </w:rPr>
      </w:pPr>
      <w:r w:rsidRPr="00AF1C10">
        <w:rPr>
          <w:sz w:val="18"/>
          <w:szCs w:val="18"/>
        </w:rPr>
        <w:t>Na terenie KCO funkcjonuje umowa na ochronę z firmą PP I U-H”NOWA” Sp. z o.o. ZPCH.</w:t>
      </w:r>
    </w:p>
    <w:p w:rsidR="00BD3D63" w:rsidRPr="00AF1C10" w:rsidRDefault="00BD3D63" w:rsidP="00BD3D63">
      <w:pPr>
        <w:spacing w:line="0" w:lineRule="atLeast"/>
        <w:rPr>
          <w:sz w:val="18"/>
          <w:szCs w:val="18"/>
        </w:rPr>
      </w:pPr>
      <w:r w:rsidRPr="00AF1C10">
        <w:rPr>
          <w:b/>
          <w:sz w:val="18"/>
          <w:szCs w:val="18"/>
        </w:rPr>
        <w:t xml:space="preserve"> </w:t>
      </w:r>
    </w:p>
    <w:p w:rsidR="00BD3D63" w:rsidRPr="00AF1C10" w:rsidRDefault="00BD3D63" w:rsidP="00BD3D63">
      <w:pPr>
        <w:spacing w:line="10" w:lineRule="exact"/>
        <w:rPr>
          <w:rFonts w:ascii="Times New Roman" w:eastAsia="Times New Roman" w:hAnsi="Times New Roman"/>
          <w:sz w:val="18"/>
          <w:szCs w:val="18"/>
        </w:rPr>
      </w:pPr>
    </w:p>
    <w:p w:rsidR="00BD3D63" w:rsidRPr="007F4088" w:rsidRDefault="00BD3D63" w:rsidP="00BD3D63">
      <w:pPr>
        <w:tabs>
          <w:tab w:val="left" w:pos="361"/>
        </w:tabs>
        <w:spacing w:line="238" w:lineRule="auto"/>
        <w:ind w:right="20"/>
        <w:jc w:val="both"/>
        <w:rPr>
          <w:b/>
          <w:sz w:val="18"/>
          <w:szCs w:val="18"/>
        </w:rPr>
      </w:pPr>
      <w:r w:rsidRPr="00AF1C10">
        <w:rPr>
          <w:sz w:val="18"/>
          <w:szCs w:val="18"/>
        </w:rPr>
        <w:t>Zabezpieczenia</w:t>
      </w:r>
      <w:r w:rsidRPr="007F4088">
        <w:rPr>
          <w:sz w:val="18"/>
          <w:szCs w:val="18"/>
        </w:rPr>
        <w:t xml:space="preserve"> przechowywanej i transportowanej gotówki odpowiadają wymogom określonym w </w:t>
      </w:r>
      <w:r w:rsidRPr="00AF1C10">
        <w:rPr>
          <w:sz w:val="18"/>
          <w:szCs w:val="18"/>
        </w:rPr>
        <w:t xml:space="preserve">Rozporządzeniu Ministra Spraw Wewnętrznych i Administracji </w:t>
      </w:r>
      <w:r w:rsidRPr="007F4088">
        <w:rPr>
          <w:sz w:val="18"/>
          <w:szCs w:val="18"/>
        </w:rPr>
        <w:t>z dnia 7 września 2010 r. w sprawie wymagań, jakim powinna odpowiadać ochrona wartości pieniężnych przechowywanych i transportowanych przez przedsiębiorców i inne jednostki organizacyjne (Dz. U. z dnia 9 września 2010 r.)</w:t>
      </w:r>
      <w:r w:rsidRPr="00AF1C10">
        <w:rPr>
          <w:sz w:val="18"/>
          <w:szCs w:val="18"/>
        </w:rPr>
        <w:t>.</w:t>
      </w:r>
    </w:p>
    <w:p w:rsidR="00BD3D63" w:rsidRPr="00AF1C10" w:rsidRDefault="00BD3D63" w:rsidP="00BD3D63">
      <w:pPr>
        <w:rPr>
          <w:b/>
          <w:sz w:val="18"/>
          <w:szCs w:val="18"/>
        </w:rPr>
      </w:pPr>
    </w:p>
    <w:p w:rsidR="00BD3D63" w:rsidRPr="00AF1C10" w:rsidRDefault="00BD3D63" w:rsidP="00BD3D63">
      <w:pPr>
        <w:rPr>
          <w:sz w:val="18"/>
          <w:szCs w:val="18"/>
        </w:rPr>
      </w:pPr>
      <w:r w:rsidRPr="00AF1C10">
        <w:rPr>
          <w:sz w:val="18"/>
          <w:szCs w:val="18"/>
        </w:rPr>
        <w:t>Sejf w pomieszczeniu kasowym jest trwale przymocowany do podłoża.</w:t>
      </w:r>
    </w:p>
    <w:p w:rsidR="00BD3D63" w:rsidRPr="00AF1C10" w:rsidRDefault="00BD3D63" w:rsidP="00BD3D63">
      <w:pPr>
        <w:spacing w:line="0" w:lineRule="atLeast"/>
        <w:ind w:left="4"/>
        <w:rPr>
          <w:sz w:val="18"/>
          <w:szCs w:val="18"/>
        </w:rPr>
      </w:pPr>
    </w:p>
    <w:p w:rsidR="00BD3D63" w:rsidRPr="00AF1C10" w:rsidRDefault="00BD3D63" w:rsidP="00BD3D63">
      <w:pPr>
        <w:pStyle w:val="Akapitzlist"/>
        <w:widowControl/>
        <w:numPr>
          <w:ilvl w:val="0"/>
          <w:numId w:val="15"/>
        </w:numPr>
        <w:autoSpaceDE/>
        <w:autoSpaceDN/>
        <w:spacing w:line="0" w:lineRule="atLeast"/>
        <w:contextualSpacing/>
        <w:rPr>
          <w:b/>
          <w:sz w:val="18"/>
          <w:szCs w:val="18"/>
          <w:u w:val="single"/>
        </w:rPr>
      </w:pPr>
      <w:r w:rsidRPr="00AF1C10">
        <w:rPr>
          <w:b/>
          <w:sz w:val="18"/>
          <w:szCs w:val="18"/>
          <w:u w:val="single"/>
        </w:rPr>
        <w:t>INFORMACJE DODATKOWE I OŚWIADCZENIA ZAMAWIAJĄCEGO</w:t>
      </w:r>
    </w:p>
    <w:p w:rsidR="00BD3D63" w:rsidRPr="00AF1C10" w:rsidRDefault="00BD3D63" w:rsidP="00BD3D63">
      <w:pPr>
        <w:pStyle w:val="Akapitzlist"/>
        <w:spacing w:line="0" w:lineRule="atLeast"/>
        <w:ind w:left="724" w:firstLine="0"/>
        <w:rPr>
          <w:b/>
          <w:sz w:val="18"/>
          <w:szCs w:val="18"/>
          <w:u w:val="single"/>
        </w:rPr>
      </w:pPr>
    </w:p>
    <w:p w:rsidR="00BD3D63" w:rsidRPr="00AF1C10" w:rsidRDefault="00BD3D63" w:rsidP="00BD3D63">
      <w:pPr>
        <w:spacing w:line="0" w:lineRule="atLeast"/>
        <w:ind w:left="4"/>
        <w:rPr>
          <w:sz w:val="18"/>
          <w:szCs w:val="18"/>
        </w:rPr>
      </w:pPr>
      <w:r w:rsidRPr="00AF1C10">
        <w:rPr>
          <w:sz w:val="18"/>
          <w:szCs w:val="18"/>
        </w:rPr>
        <w:t>Ponadto Zamawiający informuje, że:</w:t>
      </w:r>
    </w:p>
    <w:p w:rsidR="00BD3D63" w:rsidRPr="00AF1C10" w:rsidRDefault="00BD3D63" w:rsidP="00BD3D63">
      <w:pPr>
        <w:pStyle w:val="Akapitzlist"/>
        <w:widowControl/>
        <w:numPr>
          <w:ilvl w:val="0"/>
          <w:numId w:val="15"/>
        </w:numPr>
        <w:autoSpaceDE/>
        <w:autoSpaceDN/>
        <w:spacing w:line="0" w:lineRule="atLeast"/>
        <w:contextualSpacing/>
        <w:rPr>
          <w:sz w:val="18"/>
          <w:szCs w:val="18"/>
        </w:rPr>
      </w:pPr>
      <w:r w:rsidRPr="00AF1C10">
        <w:rPr>
          <w:sz w:val="18"/>
          <w:szCs w:val="18"/>
        </w:rPr>
        <w:lastRenderedPageBreak/>
        <w:t>wszystkie budynki zgłoszone do ubezpieczenia i ich instalacje poddawane są regularnym przeglądom wynikającym z przepisów prawa, co potwierdzone jest każdorazowo pisemnymi protokołami;</w:t>
      </w:r>
    </w:p>
    <w:p w:rsidR="00BD3D63" w:rsidRPr="00AF1C10" w:rsidRDefault="00BD3D63" w:rsidP="00BD3D63">
      <w:pPr>
        <w:pStyle w:val="Akapitzlist"/>
        <w:widowControl/>
        <w:numPr>
          <w:ilvl w:val="0"/>
          <w:numId w:val="15"/>
        </w:numPr>
        <w:autoSpaceDE/>
        <w:autoSpaceDN/>
        <w:spacing w:line="0" w:lineRule="atLeast"/>
        <w:contextualSpacing/>
        <w:rPr>
          <w:sz w:val="18"/>
          <w:szCs w:val="18"/>
        </w:rPr>
      </w:pPr>
      <w:r w:rsidRPr="00AF1C10">
        <w:rPr>
          <w:sz w:val="18"/>
          <w:szCs w:val="18"/>
        </w:rPr>
        <w:t>budynki są wyposażone w środki zabezpieczenia przeciwpożarowego posiadające świadectwo dopuszczenia do stosowania w ochronie przeciwpożarowej zgodnie z obowiązującymi przepisami prawa stosownie do przeznaczenia obiektu;</w:t>
      </w:r>
    </w:p>
    <w:p w:rsidR="00BD3D63" w:rsidRPr="00AF1C10" w:rsidRDefault="00BD3D63" w:rsidP="00BD3D63">
      <w:pPr>
        <w:pStyle w:val="Akapitzlist"/>
        <w:widowControl/>
        <w:numPr>
          <w:ilvl w:val="0"/>
          <w:numId w:val="15"/>
        </w:numPr>
        <w:autoSpaceDE/>
        <w:autoSpaceDN/>
        <w:spacing w:line="0" w:lineRule="atLeast"/>
        <w:contextualSpacing/>
        <w:rPr>
          <w:sz w:val="18"/>
          <w:szCs w:val="18"/>
        </w:rPr>
      </w:pPr>
      <w:r w:rsidRPr="00AF1C10">
        <w:rPr>
          <w:sz w:val="18"/>
          <w:szCs w:val="18"/>
        </w:rPr>
        <w:t xml:space="preserve">działalność wykonywana przez Ubezpieczającego/Ubezpieczonego odbywa się w lokalu/budynku wybudowanym/przystosowanym do jej wykonywania zgodnie z obowiązującymi przepisami prawa , w tym przepisami przeciwpożarowymi, budowlanymi wszelkimi wymaganymi prawem pozwoleniami, </w:t>
      </w:r>
      <w:r w:rsidRPr="00001CD0">
        <w:rPr>
          <w:sz w:val="18"/>
          <w:szCs w:val="18"/>
        </w:rPr>
        <w:t>posiadają wymagane prawem końcowe odbiory techniczne, zgody na użytkowanie, dokumentacje techniczno-ruchowe i inne wymagane prawem dokumenty/certyfikaty dopuszczające do użytkowania (dotyczy to również wszelkich adaptacji i modernizacji</w:t>
      </w:r>
      <w:r w:rsidRPr="00AF1C10">
        <w:rPr>
          <w:sz w:val="18"/>
          <w:szCs w:val="18"/>
        </w:rPr>
        <w:t>);</w:t>
      </w:r>
    </w:p>
    <w:p w:rsidR="00BD3D63" w:rsidRPr="00AF1C10" w:rsidRDefault="00BD3D63" w:rsidP="00BD3D63">
      <w:pPr>
        <w:pStyle w:val="Akapitzlist"/>
        <w:widowControl/>
        <w:numPr>
          <w:ilvl w:val="0"/>
          <w:numId w:val="15"/>
        </w:numPr>
        <w:autoSpaceDE/>
        <w:autoSpaceDN/>
        <w:spacing w:line="0" w:lineRule="atLeast"/>
        <w:contextualSpacing/>
        <w:rPr>
          <w:sz w:val="18"/>
          <w:szCs w:val="18"/>
        </w:rPr>
      </w:pPr>
      <w:r w:rsidRPr="00AF1C10">
        <w:rPr>
          <w:sz w:val="18"/>
          <w:szCs w:val="18"/>
        </w:rPr>
        <w:t>zabezpieczenia przeciwpożarowe posiadają aktualne badania i przeglądy;</w:t>
      </w:r>
    </w:p>
    <w:p w:rsidR="00BD3D63" w:rsidRPr="00AF1C10" w:rsidRDefault="00BD3D63" w:rsidP="00BD3D63">
      <w:pPr>
        <w:pStyle w:val="Akapitzlist"/>
        <w:widowControl/>
        <w:numPr>
          <w:ilvl w:val="0"/>
          <w:numId w:val="15"/>
        </w:numPr>
        <w:autoSpaceDE/>
        <w:autoSpaceDN/>
        <w:spacing w:line="0" w:lineRule="atLeast"/>
        <w:contextualSpacing/>
        <w:rPr>
          <w:sz w:val="18"/>
          <w:szCs w:val="18"/>
        </w:rPr>
      </w:pPr>
      <w:r w:rsidRPr="00AF1C10">
        <w:rPr>
          <w:sz w:val="18"/>
          <w:szCs w:val="18"/>
        </w:rPr>
        <w:t>urządzenia przeciwpożarowe i gaśnice poddawane są przeglądom technicznym i konserwacyjnym w okresach oraz zakresie ustalonych prawem lub zaleceniom producenta;</w:t>
      </w:r>
    </w:p>
    <w:p w:rsidR="00BD3D63" w:rsidRPr="00AF1C10" w:rsidRDefault="00BD3D63" w:rsidP="00BD3D63">
      <w:pPr>
        <w:pStyle w:val="Akapitzlist"/>
        <w:widowControl/>
        <w:numPr>
          <w:ilvl w:val="0"/>
          <w:numId w:val="15"/>
        </w:numPr>
        <w:autoSpaceDE/>
        <w:autoSpaceDN/>
        <w:spacing w:line="0" w:lineRule="atLeast"/>
        <w:contextualSpacing/>
        <w:rPr>
          <w:sz w:val="18"/>
          <w:szCs w:val="18"/>
        </w:rPr>
      </w:pPr>
      <w:r w:rsidRPr="00AF1C10">
        <w:rPr>
          <w:sz w:val="18"/>
          <w:szCs w:val="18"/>
        </w:rPr>
        <w:t>zapewniony jest wolny dostęp do gaśnic i urządzeń przeciwpożarowych, źródeł wody do celów przeciwpożarowych , wyłączników głównych prądu elektrycznego i głównych kurków gazowych;</w:t>
      </w:r>
    </w:p>
    <w:p w:rsidR="00BD3D63" w:rsidRPr="00AF1C10" w:rsidRDefault="00BD3D63" w:rsidP="00BD3D63">
      <w:pPr>
        <w:pStyle w:val="Akapitzlist"/>
        <w:widowControl/>
        <w:numPr>
          <w:ilvl w:val="0"/>
          <w:numId w:val="15"/>
        </w:numPr>
        <w:autoSpaceDE/>
        <w:autoSpaceDN/>
        <w:spacing w:line="0" w:lineRule="atLeast"/>
        <w:contextualSpacing/>
        <w:rPr>
          <w:sz w:val="18"/>
          <w:szCs w:val="18"/>
        </w:rPr>
      </w:pPr>
      <w:r w:rsidRPr="00AF1C10">
        <w:rPr>
          <w:sz w:val="18"/>
          <w:szCs w:val="18"/>
        </w:rPr>
        <w:t>nie  są planowane istotne inwestycje  z  wyjątkiem  bieżącej modernizacji posiadanego mienia;</w:t>
      </w:r>
    </w:p>
    <w:p w:rsidR="00BD3D63" w:rsidRPr="00AF1C10" w:rsidRDefault="00BD3D63" w:rsidP="00BD3D63">
      <w:pPr>
        <w:pStyle w:val="Akapitzlist"/>
        <w:widowControl/>
        <w:numPr>
          <w:ilvl w:val="0"/>
          <w:numId w:val="15"/>
        </w:numPr>
        <w:autoSpaceDE/>
        <w:autoSpaceDN/>
        <w:spacing w:line="236" w:lineRule="auto"/>
        <w:ind w:right="20"/>
        <w:contextualSpacing/>
        <w:jc w:val="both"/>
        <w:rPr>
          <w:sz w:val="18"/>
          <w:szCs w:val="18"/>
        </w:rPr>
      </w:pPr>
      <w:r w:rsidRPr="00AF1C10">
        <w:rPr>
          <w:sz w:val="18"/>
          <w:szCs w:val="18"/>
        </w:rPr>
        <w:t>hydranty zewnętrzne i wewnętrzne są sprawne i poddawane są czynnościom kontrolnym raz w roku (protokoły z przeglądów i pomiarów wydajności i ciśnienia wody znajdują się w dokumentacji szpitala);</w:t>
      </w:r>
    </w:p>
    <w:p w:rsidR="00BD3D63" w:rsidRPr="00AF1C10" w:rsidRDefault="00BD3D63" w:rsidP="00BD3D63">
      <w:pPr>
        <w:pStyle w:val="Akapitzlist"/>
        <w:widowControl/>
        <w:numPr>
          <w:ilvl w:val="0"/>
          <w:numId w:val="15"/>
        </w:numPr>
        <w:autoSpaceDE/>
        <w:autoSpaceDN/>
        <w:spacing w:line="0" w:lineRule="atLeast"/>
        <w:contextualSpacing/>
        <w:rPr>
          <w:sz w:val="18"/>
          <w:szCs w:val="18"/>
        </w:rPr>
      </w:pPr>
      <w:r w:rsidRPr="00AF1C10">
        <w:rPr>
          <w:sz w:val="18"/>
          <w:szCs w:val="18"/>
        </w:rPr>
        <w:t>przeglądy sprzętu są wykonywane zgodnie z umowami i harmonogramami w przypadku zawartych umów serwisowych;</w:t>
      </w:r>
    </w:p>
    <w:p w:rsidR="00BD3D63" w:rsidRPr="00AF1C10" w:rsidRDefault="00BD3D63" w:rsidP="00BD3D63">
      <w:pPr>
        <w:pStyle w:val="Akapitzlist"/>
        <w:widowControl/>
        <w:numPr>
          <w:ilvl w:val="0"/>
          <w:numId w:val="15"/>
        </w:numPr>
        <w:autoSpaceDE/>
        <w:autoSpaceDN/>
        <w:spacing w:line="0" w:lineRule="atLeast"/>
        <w:contextualSpacing/>
        <w:rPr>
          <w:sz w:val="18"/>
          <w:szCs w:val="18"/>
        </w:rPr>
      </w:pPr>
      <w:r w:rsidRPr="00AF1C10">
        <w:rPr>
          <w:sz w:val="18"/>
          <w:szCs w:val="18"/>
        </w:rPr>
        <w:t>planowane przestoje sprzętu medycznego są związane tylko z zaplanowanym przeglądem serwisowym;</w:t>
      </w:r>
    </w:p>
    <w:p w:rsidR="00BD3D63" w:rsidRPr="00AF1C10" w:rsidRDefault="00BD3D63" w:rsidP="00BD3D63">
      <w:pPr>
        <w:pStyle w:val="Akapitzlist"/>
        <w:widowControl/>
        <w:numPr>
          <w:ilvl w:val="0"/>
          <w:numId w:val="15"/>
        </w:numPr>
        <w:autoSpaceDE/>
        <w:autoSpaceDN/>
        <w:spacing w:line="0" w:lineRule="atLeast"/>
        <w:contextualSpacing/>
        <w:rPr>
          <w:sz w:val="18"/>
          <w:szCs w:val="18"/>
        </w:rPr>
      </w:pPr>
      <w:r w:rsidRPr="00AF1C10">
        <w:rPr>
          <w:sz w:val="18"/>
          <w:szCs w:val="18"/>
        </w:rPr>
        <w:t>jest stosowany system kontroli dostępu do pomieszczeń, gdzie znajduje się sprzęt elektroniczny i medyczny jednak nie wszystkie pomieszczenia są objęte systemem kontroli dostępu. Do pomieszczeń objętych systemem KD mają dostęp osoby upoważnione. Funkcjonuje rejestr upoważnień;</w:t>
      </w:r>
    </w:p>
    <w:p w:rsidR="00BD3D63" w:rsidRPr="00AF1C10" w:rsidRDefault="00BD3D63" w:rsidP="00BD3D63">
      <w:pPr>
        <w:pStyle w:val="Akapitzlist"/>
        <w:widowControl/>
        <w:numPr>
          <w:ilvl w:val="0"/>
          <w:numId w:val="15"/>
        </w:numPr>
        <w:autoSpaceDE/>
        <w:autoSpaceDN/>
        <w:spacing w:line="0" w:lineRule="atLeast"/>
        <w:contextualSpacing/>
        <w:rPr>
          <w:sz w:val="18"/>
          <w:szCs w:val="18"/>
        </w:rPr>
      </w:pPr>
      <w:r w:rsidRPr="00AF1C10">
        <w:rPr>
          <w:sz w:val="18"/>
          <w:szCs w:val="18"/>
        </w:rPr>
        <w:t>całość posiadanego sprzętu medycznego została ujęta w wykazach mienia, w przypadku awarii nie ma możliwości zastąpienia sprzętu innym;</w:t>
      </w:r>
    </w:p>
    <w:p w:rsidR="00BD3D63" w:rsidRPr="00AF1C10" w:rsidRDefault="00BD3D63" w:rsidP="00BD3D63">
      <w:pPr>
        <w:pStyle w:val="Akapitzlist"/>
        <w:widowControl/>
        <w:numPr>
          <w:ilvl w:val="0"/>
          <w:numId w:val="15"/>
        </w:numPr>
        <w:autoSpaceDE/>
        <w:autoSpaceDN/>
        <w:spacing w:line="0" w:lineRule="atLeast"/>
        <w:contextualSpacing/>
        <w:rPr>
          <w:sz w:val="18"/>
          <w:szCs w:val="18"/>
        </w:rPr>
      </w:pPr>
      <w:r w:rsidRPr="00AF1C10">
        <w:rPr>
          <w:sz w:val="18"/>
          <w:szCs w:val="18"/>
        </w:rPr>
        <w:t>obłożenie sprzętu medycznego jest zróżnicowane w zależności od jego rodzaju (60-100%);</w:t>
      </w:r>
    </w:p>
    <w:p w:rsidR="00BD3D63" w:rsidRPr="00AF1C10" w:rsidRDefault="00BD3D63" w:rsidP="00BD3D63">
      <w:pPr>
        <w:pStyle w:val="Akapitzlist"/>
        <w:widowControl/>
        <w:numPr>
          <w:ilvl w:val="0"/>
          <w:numId w:val="15"/>
        </w:numPr>
        <w:autoSpaceDE/>
        <w:autoSpaceDN/>
        <w:spacing w:line="234" w:lineRule="auto"/>
        <w:ind w:right="20"/>
        <w:contextualSpacing/>
        <w:rPr>
          <w:sz w:val="18"/>
          <w:szCs w:val="18"/>
        </w:rPr>
      </w:pPr>
      <w:r w:rsidRPr="00AF1C10">
        <w:rPr>
          <w:sz w:val="18"/>
          <w:szCs w:val="18"/>
        </w:rPr>
        <w:t>za wyjątkiem gazów do urządzeń medycznych, diagnostycznych w lokalizacjach zgłaszanych do ubezpieczenia nie są używane materiały niebezpieczne pożarowo/wybuchowo;</w:t>
      </w:r>
    </w:p>
    <w:p w:rsidR="00BD3D63" w:rsidRPr="00AF1C10" w:rsidRDefault="00BD3D63" w:rsidP="00BD3D63">
      <w:pPr>
        <w:pStyle w:val="Akapitzlist"/>
        <w:widowControl/>
        <w:numPr>
          <w:ilvl w:val="0"/>
          <w:numId w:val="15"/>
        </w:numPr>
        <w:autoSpaceDE/>
        <w:autoSpaceDN/>
        <w:spacing w:line="234" w:lineRule="auto"/>
        <w:ind w:right="20"/>
        <w:contextualSpacing/>
        <w:rPr>
          <w:sz w:val="18"/>
          <w:szCs w:val="18"/>
        </w:rPr>
      </w:pPr>
      <w:r w:rsidRPr="00001CD0">
        <w:rPr>
          <w:sz w:val="18"/>
          <w:szCs w:val="18"/>
        </w:rPr>
        <w:t>wszystkie stosowane urządzenia, maszyny i instalacje są sprawne technicznie, posiadają atesty i są eksploatowane w sposób zgodny z przeznaczeniem i warunkami określonymi przez producenta</w:t>
      </w:r>
      <w:r w:rsidRPr="00AF1C10">
        <w:rPr>
          <w:sz w:val="18"/>
          <w:szCs w:val="18"/>
        </w:rPr>
        <w:t>;</w:t>
      </w:r>
    </w:p>
    <w:p w:rsidR="00BD3D63" w:rsidRPr="00AF1C10" w:rsidRDefault="00BD3D63" w:rsidP="00BD3D63">
      <w:pPr>
        <w:pStyle w:val="Akapitzlist"/>
        <w:widowControl/>
        <w:numPr>
          <w:ilvl w:val="0"/>
          <w:numId w:val="15"/>
        </w:numPr>
        <w:autoSpaceDE/>
        <w:autoSpaceDN/>
        <w:spacing w:line="234" w:lineRule="auto"/>
        <w:ind w:right="20"/>
        <w:contextualSpacing/>
        <w:rPr>
          <w:sz w:val="18"/>
          <w:szCs w:val="18"/>
        </w:rPr>
      </w:pPr>
      <w:r w:rsidRPr="00AF1C10">
        <w:rPr>
          <w:sz w:val="18"/>
          <w:szCs w:val="18"/>
        </w:rPr>
        <w:t>transformatory podlegające ubezpieczeniu, będące władczością KCO są urządzeniami kilkuletnimi</w:t>
      </w:r>
    </w:p>
    <w:p w:rsidR="00BD3D63" w:rsidRPr="00AF1C10" w:rsidRDefault="00BD3D63" w:rsidP="00BD3D63">
      <w:pPr>
        <w:pStyle w:val="Akapitzlist"/>
        <w:widowControl/>
        <w:numPr>
          <w:ilvl w:val="0"/>
          <w:numId w:val="15"/>
        </w:numPr>
        <w:autoSpaceDE/>
        <w:autoSpaceDN/>
        <w:spacing w:line="0" w:lineRule="atLeast"/>
        <w:contextualSpacing/>
        <w:rPr>
          <w:sz w:val="18"/>
          <w:szCs w:val="18"/>
        </w:rPr>
      </w:pPr>
      <w:r w:rsidRPr="00AF1C10">
        <w:rPr>
          <w:sz w:val="18"/>
          <w:szCs w:val="18"/>
        </w:rPr>
        <w:t>na terenie KCO</w:t>
      </w:r>
      <w:r w:rsidRPr="00AF1C10">
        <w:rPr>
          <w:b/>
          <w:sz w:val="18"/>
          <w:szCs w:val="18"/>
        </w:rPr>
        <w:t xml:space="preserve"> </w:t>
      </w:r>
      <w:r w:rsidRPr="00AF1C10">
        <w:rPr>
          <w:sz w:val="18"/>
          <w:szCs w:val="18"/>
        </w:rPr>
        <w:t>występują jednostki sprzętu elektronicznego komputerowego, pracujące poniżej poziomu gruntu.</w:t>
      </w:r>
    </w:p>
    <w:p w:rsidR="00BD3D63" w:rsidRPr="00001CD0" w:rsidRDefault="00BD3D63" w:rsidP="00BD3D63">
      <w:pPr>
        <w:spacing w:line="244" w:lineRule="exact"/>
        <w:rPr>
          <w:rFonts w:ascii="Times New Roman" w:eastAsia="Times New Roman" w:hAnsi="Times New Roman"/>
          <w:sz w:val="18"/>
          <w:szCs w:val="18"/>
        </w:rPr>
      </w:pPr>
    </w:p>
    <w:p w:rsidR="00BD3D63" w:rsidRPr="00AF1C10" w:rsidRDefault="00BD3D63" w:rsidP="00BD3D63">
      <w:pPr>
        <w:rPr>
          <w:sz w:val="18"/>
          <w:szCs w:val="18"/>
        </w:rPr>
      </w:pPr>
    </w:p>
    <w:p w:rsidR="00BD3D63" w:rsidRDefault="00BD3D63"/>
    <w:sectPr w:rsidR="00BD3D63">
      <w:pgSz w:w="11910" w:h="16840"/>
      <w:pgMar w:top="1320" w:right="960" w:bottom="1120" w:left="1200" w:header="0" w:footer="9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284" w:rsidRDefault="000C0284">
      <w:r>
        <w:separator/>
      </w:r>
    </w:p>
  </w:endnote>
  <w:endnote w:type="continuationSeparator" w:id="0">
    <w:p w:rsidR="000C0284" w:rsidRDefault="000C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177052"/>
      <w:docPartObj>
        <w:docPartGallery w:val="Page Numbers (Bottom of Page)"/>
        <w:docPartUnique/>
      </w:docPartObj>
    </w:sdtPr>
    <w:sdtEndPr>
      <w:rPr>
        <w:sz w:val="16"/>
        <w:szCs w:val="16"/>
      </w:rPr>
    </w:sdtEndPr>
    <w:sdtContent>
      <w:p w:rsidR="0063517B" w:rsidRPr="00BD3D63" w:rsidRDefault="0063517B">
        <w:pPr>
          <w:pStyle w:val="Stopka"/>
          <w:jc w:val="right"/>
          <w:rPr>
            <w:sz w:val="16"/>
            <w:szCs w:val="16"/>
          </w:rPr>
        </w:pPr>
        <w:r w:rsidRPr="00BD3D63">
          <w:rPr>
            <w:sz w:val="16"/>
            <w:szCs w:val="16"/>
          </w:rPr>
          <w:fldChar w:fldCharType="begin"/>
        </w:r>
        <w:r w:rsidRPr="00BD3D63">
          <w:rPr>
            <w:sz w:val="16"/>
            <w:szCs w:val="16"/>
          </w:rPr>
          <w:instrText>PAGE   \* MERGEFORMAT</w:instrText>
        </w:r>
        <w:r w:rsidRPr="00BD3D63">
          <w:rPr>
            <w:sz w:val="16"/>
            <w:szCs w:val="16"/>
          </w:rPr>
          <w:fldChar w:fldCharType="separate"/>
        </w:r>
        <w:r w:rsidR="006854B4">
          <w:rPr>
            <w:noProof/>
            <w:sz w:val="16"/>
            <w:szCs w:val="16"/>
          </w:rPr>
          <w:t>9</w:t>
        </w:r>
        <w:r w:rsidRPr="00BD3D63">
          <w:rPr>
            <w:sz w:val="16"/>
            <w:szCs w:val="16"/>
          </w:rPr>
          <w:fldChar w:fldCharType="end"/>
        </w:r>
      </w:p>
    </w:sdtContent>
  </w:sdt>
  <w:p w:rsidR="0063517B" w:rsidRDefault="0063517B">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284" w:rsidRDefault="000C0284">
      <w:r>
        <w:separator/>
      </w:r>
    </w:p>
  </w:footnote>
  <w:footnote w:type="continuationSeparator" w:id="0">
    <w:p w:rsidR="000C0284" w:rsidRDefault="000C0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A"/>
    <w:multiLevelType w:val="hybridMultilevel"/>
    <w:tmpl w:val="2CD89A32"/>
    <w:lvl w:ilvl="0" w:tplc="FFFFFFFF">
      <w:start w:val="3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5813012"/>
    <w:multiLevelType w:val="hybridMultilevel"/>
    <w:tmpl w:val="AD089E46"/>
    <w:lvl w:ilvl="0" w:tplc="59ACAAFA">
      <w:start w:val="1"/>
      <w:numFmt w:val="decimal"/>
      <w:lvlText w:val="%1."/>
      <w:lvlJc w:val="left"/>
      <w:pPr>
        <w:ind w:left="938" w:hanging="360"/>
        <w:jc w:val="left"/>
      </w:pPr>
      <w:rPr>
        <w:rFonts w:ascii="Arial" w:eastAsia="Arial" w:hAnsi="Arial" w:cs="Arial" w:hint="default"/>
        <w:spacing w:val="-3"/>
        <w:w w:val="100"/>
        <w:sz w:val="18"/>
        <w:szCs w:val="18"/>
        <w:lang w:val="pl-PL" w:eastAsia="pl-PL" w:bidi="pl-PL"/>
      </w:rPr>
    </w:lvl>
    <w:lvl w:ilvl="1" w:tplc="ACB40288">
      <w:numFmt w:val="bullet"/>
      <w:lvlText w:val="•"/>
      <w:lvlJc w:val="left"/>
      <w:pPr>
        <w:ind w:left="1480" w:hanging="360"/>
      </w:pPr>
      <w:rPr>
        <w:rFonts w:hint="default"/>
        <w:lang w:val="pl-PL" w:eastAsia="pl-PL" w:bidi="pl-PL"/>
      </w:rPr>
    </w:lvl>
    <w:lvl w:ilvl="2" w:tplc="9364FE74">
      <w:numFmt w:val="bullet"/>
      <w:lvlText w:val="•"/>
      <w:lvlJc w:val="left"/>
      <w:pPr>
        <w:ind w:left="2398" w:hanging="360"/>
      </w:pPr>
      <w:rPr>
        <w:rFonts w:hint="default"/>
        <w:lang w:val="pl-PL" w:eastAsia="pl-PL" w:bidi="pl-PL"/>
      </w:rPr>
    </w:lvl>
    <w:lvl w:ilvl="3" w:tplc="36363ED2">
      <w:numFmt w:val="bullet"/>
      <w:lvlText w:val="•"/>
      <w:lvlJc w:val="left"/>
      <w:pPr>
        <w:ind w:left="3316" w:hanging="360"/>
      </w:pPr>
      <w:rPr>
        <w:rFonts w:hint="default"/>
        <w:lang w:val="pl-PL" w:eastAsia="pl-PL" w:bidi="pl-PL"/>
      </w:rPr>
    </w:lvl>
    <w:lvl w:ilvl="4" w:tplc="70B8CCD4">
      <w:numFmt w:val="bullet"/>
      <w:lvlText w:val="•"/>
      <w:lvlJc w:val="left"/>
      <w:pPr>
        <w:ind w:left="4235" w:hanging="360"/>
      </w:pPr>
      <w:rPr>
        <w:rFonts w:hint="default"/>
        <w:lang w:val="pl-PL" w:eastAsia="pl-PL" w:bidi="pl-PL"/>
      </w:rPr>
    </w:lvl>
    <w:lvl w:ilvl="5" w:tplc="8780C1EA">
      <w:numFmt w:val="bullet"/>
      <w:lvlText w:val="•"/>
      <w:lvlJc w:val="left"/>
      <w:pPr>
        <w:ind w:left="5153" w:hanging="360"/>
      </w:pPr>
      <w:rPr>
        <w:rFonts w:hint="default"/>
        <w:lang w:val="pl-PL" w:eastAsia="pl-PL" w:bidi="pl-PL"/>
      </w:rPr>
    </w:lvl>
    <w:lvl w:ilvl="6" w:tplc="AC7CC592">
      <w:numFmt w:val="bullet"/>
      <w:lvlText w:val="•"/>
      <w:lvlJc w:val="left"/>
      <w:pPr>
        <w:ind w:left="6072" w:hanging="360"/>
      </w:pPr>
      <w:rPr>
        <w:rFonts w:hint="default"/>
        <w:lang w:val="pl-PL" w:eastAsia="pl-PL" w:bidi="pl-PL"/>
      </w:rPr>
    </w:lvl>
    <w:lvl w:ilvl="7" w:tplc="1D00DFEA">
      <w:numFmt w:val="bullet"/>
      <w:lvlText w:val="•"/>
      <w:lvlJc w:val="left"/>
      <w:pPr>
        <w:ind w:left="6990" w:hanging="360"/>
      </w:pPr>
      <w:rPr>
        <w:rFonts w:hint="default"/>
        <w:lang w:val="pl-PL" w:eastAsia="pl-PL" w:bidi="pl-PL"/>
      </w:rPr>
    </w:lvl>
    <w:lvl w:ilvl="8" w:tplc="C1EAAFDA">
      <w:numFmt w:val="bullet"/>
      <w:lvlText w:val="•"/>
      <w:lvlJc w:val="left"/>
      <w:pPr>
        <w:ind w:left="7909" w:hanging="360"/>
      </w:pPr>
      <w:rPr>
        <w:rFonts w:hint="default"/>
        <w:lang w:val="pl-PL" w:eastAsia="pl-PL" w:bidi="pl-PL"/>
      </w:rPr>
    </w:lvl>
  </w:abstractNum>
  <w:abstractNum w:abstractNumId="3" w15:restartNumberingAfterBreak="0">
    <w:nsid w:val="1C4948D2"/>
    <w:multiLevelType w:val="hybridMultilevel"/>
    <w:tmpl w:val="ACD4BC1C"/>
    <w:lvl w:ilvl="0" w:tplc="18F24B9A">
      <w:numFmt w:val="bullet"/>
      <w:lvlText w:val="-"/>
      <w:lvlJc w:val="left"/>
      <w:pPr>
        <w:ind w:left="218" w:hanging="128"/>
      </w:pPr>
      <w:rPr>
        <w:rFonts w:ascii="Arial" w:eastAsia="Arial" w:hAnsi="Arial" w:cs="Arial" w:hint="default"/>
        <w:w w:val="99"/>
        <w:sz w:val="18"/>
        <w:szCs w:val="18"/>
        <w:lang w:val="pl-PL" w:eastAsia="pl-PL" w:bidi="pl-PL"/>
      </w:rPr>
    </w:lvl>
    <w:lvl w:ilvl="1" w:tplc="C18CD0EC">
      <w:numFmt w:val="bullet"/>
      <w:lvlText w:val="•"/>
      <w:lvlJc w:val="left"/>
      <w:pPr>
        <w:ind w:left="1172" w:hanging="128"/>
      </w:pPr>
      <w:rPr>
        <w:rFonts w:hint="default"/>
        <w:lang w:val="pl-PL" w:eastAsia="pl-PL" w:bidi="pl-PL"/>
      </w:rPr>
    </w:lvl>
    <w:lvl w:ilvl="2" w:tplc="6864442A">
      <w:numFmt w:val="bullet"/>
      <w:lvlText w:val="•"/>
      <w:lvlJc w:val="left"/>
      <w:pPr>
        <w:ind w:left="2125" w:hanging="128"/>
      </w:pPr>
      <w:rPr>
        <w:rFonts w:hint="default"/>
        <w:lang w:val="pl-PL" w:eastAsia="pl-PL" w:bidi="pl-PL"/>
      </w:rPr>
    </w:lvl>
    <w:lvl w:ilvl="3" w:tplc="6C9C19D2">
      <w:numFmt w:val="bullet"/>
      <w:lvlText w:val="•"/>
      <w:lvlJc w:val="left"/>
      <w:pPr>
        <w:ind w:left="3077" w:hanging="128"/>
      </w:pPr>
      <w:rPr>
        <w:rFonts w:hint="default"/>
        <w:lang w:val="pl-PL" w:eastAsia="pl-PL" w:bidi="pl-PL"/>
      </w:rPr>
    </w:lvl>
    <w:lvl w:ilvl="4" w:tplc="087E0814">
      <w:numFmt w:val="bullet"/>
      <w:lvlText w:val="•"/>
      <w:lvlJc w:val="left"/>
      <w:pPr>
        <w:ind w:left="4030" w:hanging="128"/>
      </w:pPr>
      <w:rPr>
        <w:rFonts w:hint="default"/>
        <w:lang w:val="pl-PL" w:eastAsia="pl-PL" w:bidi="pl-PL"/>
      </w:rPr>
    </w:lvl>
    <w:lvl w:ilvl="5" w:tplc="60784FB2">
      <w:numFmt w:val="bullet"/>
      <w:lvlText w:val="•"/>
      <w:lvlJc w:val="left"/>
      <w:pPr>
        <w:ind w:left="4983" w:hanging="128"/>
      </w:pPr>
      <w:rPr>
        <w:rFonts w:hint="default"/>
        <w:lang w:val="pl-PL" w:eastAsia="pl-PL" w:bidi="pl-PL"/>
      </w:rPr>
    </w:lvl>
    <w:lvl w:ilvl="6" w:tplc="F72289D8">
      <w:numFmt w:val="bullet"/>
      <w:lvlText w:val="•"/>
      <w:lvlJc w:val="left"/>
      <w:pPr>
        <w:ind w:left="5935" w:hanging="128"/>
      </w:pPr>
      <w:rPr>
        <w:rFonts w:hint="default"/>
        <w:lang w:val="pl-PL" w:eastAsia="pl-PL" w:bidi="pl-PL"/>
      </w:rPr>
    </w:lvl>
    <w:lvl w:ilvl="7" w:tplc="A7D073EA">
      <w:numFmt w:val="bullet"/>
      <w:lvlText w:val="•"/>
      <w:lvlJc w:val="left"/>
      <w:pPr>
        <w:ind w:left="6888" w:hanging="128"/>
      </w:pPr>
      <w:rPr>
        <w:rFonts w:hint="default"/>
        <w:lang w:val="pl-PL" w:eastAsia="pl-PL" w:bidi="pl-PL"/>
      </w:rPr>
    </w:lvl>
    <w:lvl w:ilvl="8" w:tplc="7D1E69AE">
      <w:numFmt w:val="bullet"/>
      <w:lvlText w:val="•"/>
      <w:lvlJc w:val="left"/>
      <w:pPr>
        <w:ind w:left="7841" w:hanging="128"/>
      </w:pPr>
      <w:rPr>
        <w:rFonts w:hint="default"/>
        <w:lang w:val="pl-PL" w:eastAsia="pl-PL" w:bidi="pl-PL"/>
      </w:rPr>
    </w:lvl>
  </w:abstractNum>
  <w:abstractNum w:abstractNumId="4" w15:restartNumberingAfterBreak="0">
    <w:nsid w:val="1E4626EE"/>
    <w:multiLevelType w:val="hybridMultilevel"/>
    <w:tmpl w:val="49887EB4"/>
    <w:lvl w:ilvl="0" w:tplc="1CC89D12">
      <w:start w:val="2"/>
      <w:numFmt w:val="decimal"/>
      <w:lvlText w:val="%1."/>
      <w:lvlJc w:val="left"/>
      <w:pPr>
        <w:ind w:left="218" w:hanging="284"/>
      </w:pPr>
      <w:rPr>
        <w:rFonts w:hint="default"/>
        <w:spacing w:val="-18"/>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B459C5"/>
    <w:multiLevelType w:val="hybridMultilevel"/>
    <w:tmpl w:val="8BC4760E"/>
    <w:lvl w:ilvl="0" w:tplc="04150001">
      <w:start w:val="1"/>
      <w:numFmt w:val="bullet"/>
      <w:lvlText w:val=""/>
      <w:lvlJc w:val="left"/>
      <w:pPr>
        <w:ind w:left="724" w:hanging="360"/>
      </w:pPr>
      <w:rPr>
        <w:rFonts w:ascii="Symbol" w:hAnsi="Symbol" w:hint="default"/>
      </w:r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6" w15:restartNumberingAfterBreak="0">
    <w:nsid w:val="2C8C3E12"/>
    <w:multiLevelType w:val="hybridMultilevel"/>
    <w:tmpl w:val="D550F9A6"/>
    <w:lvl w:ilvl="0" w:tplc="046E2CAC">
      <w:start w:val="1"/>
      <w:numFmt w:val="decimal"/>
      <w:lvlText w:val="%1."/>
      <w:lvlJc w:val="left"/>
      <w:pPr>
        <w:ind w:left="218" w:hanging="284"/>
        <w:jc w:val="right"/>
      </w:pPr>
      <w:rPr>
        <w:rFonts w:hint="default"/>
        <w:spacing w:val="-18"/>
        <w:w w:val="100"/>
        <w:lang w:val="pl-PL" w:eastAsia="pl-PL" w:bidi="pl-PL"/>
      </w:rPr>
    </w:lvl>
    <w:lvl w:ilvl="1" w:tplc="4ABEE368">
      <w:numFmt w:val="bullet"/>
      <w:lvlText w:val="•"/>
      <w:lvlJc w:val="left"/>
      <w:pPr>
        <w:ind w:left="1172" w:hanging="284"/>
      </w:pPr>
      <w:rPr>
        <w:rFonts w:hint="default"/>
        <w:lang w:val="pl-PL" w:eastAsia="pl-PL" w:bidi="pl-PL"/>
      </w:rPr>
    </w:lvl>
    <w:lvl w:ilvl="2" w:tplc="AF0CD858">
      <w:numFmt w:val="bullet"/>
      <w:lvlText w:val="•"/>
      <w:lvlJc w:val="left"/>
      <w:pPr>
        <w:ind w:left="2125" w:hanging="284"/>
      </w:pPr>
      <w:rPr>
        <w:rFonts w:hint="default"/>
        <w:lang w:val="pl-PL" w:eastAsia="pl-PL" w:bidi="pl-PL"/>
      </w:rPr>
    </w:lvl>
    <w:lvl w:ilvl="3" w:tplc="60BED644">
      <w:numFmt w:val="bullet"/>
      <w:lvlText w:val="•"/>
      <w:lvlJc w:val="left"/>
      <w:pPr>
        <w:ind w:left="3077" w:hanging="284"/>
      </w:pPr>
      <w:rPr>
        <w:rFonts w:hint="default"/>
        <w:lang w:val="pl-PL" w:eastAsia="pl-PL" w:bidi="pl-PL"/>
      </w:rPr>
    </w:lvl>
    <w:lvl w:ilvl="4" w:tplc="7C4A9118">
      <w:numFmt w:val="bullet"/>
      <w:lvlText w:val="•"/>
      <w:lvlJc w:val="left"/>
      <w:pPr>
        <w:ind w:left="4030" w:hanging="284"/>
      </w:pPr>
      <w:rPr>
        <w:rFonts w:hint="default"/>
        <w:lang w:val="pl-PL" w:eastAsia="pl-PL" w:bidi="pl-PL"/>
      </w:rPr>
    </w:lvl>
    <w:lvl w:ilvl="5" w:tplc="DE0E7FA0">
      <w:numFmt w:val="bullet"/>
      <w:lvlText w:val="•"/>
      <w:lvlJc w:val="left"/>
      <w:pPr>
        <w:ind w:left="4983" w:hanging="284"/>
      </w:pPr>
      <w:rPr>
        <w:rFonts w:hint="default"/>
        <w:lang w:val="pl-PL" w:eastAsia="pl-PL" w:bidi="pl-PL"/>
      </w:rPr>
    </w:lvl>
    <w:lvl w:ilvl="6" w:tplc="9CC02076">
      <w:numFmt w:val="bullet"/>
      <w:lvlText w:val="•"/>
      <w:lvlJc w:val="left"/>
      <w:pPr>
        <w:ind w:left="5935" w:hanging="284"/>
      </w:pPr>
      <w:rPr>
        <w:rFonts w:hint="default"/>
        <w:lang w:val="pl-PL" w:eastAsia="pl-PL" w:bidi="pl-PL"/>
      </w:rPr>
    </w:lvl>
    <w:lvl w:ilvl="7" w:tplc="9C92395E">
      <w:numFmt w:val="bullet"/>
      <w:lvlText w:val="•"/>
      <w:lvlJc w:val="left"/>
      <w:pPr>
        <w:ind w:left="6888" w:hanging="284"/>
      </w:pPr>
      <w:rPr>
        <w:rFonts w:hint="default"/>
        <w:lang w:val="pl-PL" w:eastAsia="pl-PL" w:bidi="pl-PL"/>
      </w:rPr>
    </w:lvl>
    <w:lvl w:ilvl="8" w:tplc="5EF2F7B2">
      <w:numFmt w:val="bullet"/>
      <w:lvlText w:val="•"/>
      <w:lvlJc w:val="left"/>
      <w:pPr>
        <w:ind w:left="7841" w:hanging="284"/>
      </w:pPr>
      <w:rPr>
        <w:rFonts w:hint="default"/>
        <w:lang w:val="pl-PL" w:eastAsia="pl-PL" w:bidi="pl-PL"/>
      </w:rPr>
    </w:lvl>
  </w:abstractNum>
  <w:abstractNum w:abstractNumId="7" w15:restartNumberingAfterBreak="0">
    <w:nsid w:val="4A305096"/>
    <w:multiLevelType w:val="hybridMultilevel"/>
    <w:tmpl w:val="A384A140"/>
    <w:lvl w:ilvl="0" w:tplc="AB3C95F6">
      <w:start w:val="1"/>
      <w:numFmt w:val="decimal"/>
      <w:lvlText w:val="%1."/>
      <w:lvlJc w:val="left"/>
      <w:pPr>
        <w:ind w:left="926" w:hanging="425"/>
        <w:jc w:val="left"/>
      </w:pPr>
      <w:rPr>
        <w:rFonts w:ascii="Arial" w:eastAsia="Arial" w:hAnsi="Arial" w:cs="Arial" w:hint="default"/>
        <w:spacing w:val="-17"/>
        <w:w w:val="99"/>
        <w:sz w:val="18"/>
        <w:szCs w:val="18"/>
        <w:lang w:val="pl-PL" w:eastAsia="pl-PL" w:bidi="pl-PL"/>
      </w:rPr>
    </w:lvl>
    <w:lvl w:ilvl="1" w:tplc="A0BCBAAA">
      <w:start w:val="1"/>
      <w:numFmt w:val="decimal"/>
      <w:lvlText w:val="%2."/>
      <w:lvlJc w:val="left"/>
      <w:pPr>
        <w:ind w:left="787" w:hanging="707"/>
        <w:jc w:val="right"/>
      </w:pPr>
      <w:rPr>
        <w:rFonts w:hint="default"/>
        <w:b/>
        <w:bCs/>
        <w:spacing w:val="-1"/>
        <w:w w:val="99"/>
        <w:lang w:val="pl-PL" w:eastAsia="pl-PL" w:bidi="pl-PL"/>
      </w:rPr>
    </w:lvl>
    <w:lvl w:ilvl="2" w:tplc="BED2225C">
      <w:numFmt w:val="bullet"/>
      <w:lvlText w:val="•"/>
      <w:lvlJc w:val="left"/>
      <w:pPr>
        <w:ind w:left="1900" w:hanging="707"/>
      </w:pPr>
      <w:rPr>
        <w:rFonts w:hint="default"/>
        <w:lang w:val="pl-PL" w:eastAsia="pl-PL" w:bidi="pl-PL"/>
      </w:rPr>
    </w:lvl>
    <w:lvl w:ilvl="3" w:tplc="90ACAD68">
      <w:numFmt w:val="bullet"/>
      <w:lvlText w:val="•"/>
      <w:lvlJc w:val="left"/>
      <w:pPr>
        <w:ind w:left="2881" w:hanging="707"/>
      </w:pPr>
      <w:rPr>
        <w:rFonts w:hint="default"/>
        <w:lang w:val="pl-PL" w:eastAsia="pl-PL" w:bidi="pl-PL"/>
      </w:rPr>
    </w:lvl>
    <w:lvl w:ilvl="4" w:tplc="0574B09E">
      <w:numFmt w:val="bullet"/>
      <w:lvlText w:val="•"/>
      <w:lvlJc w:val="left"/>
      <w:pPr>
        <w:ind w:left="3862" w:hanging="707"/>
      </w:pPr>
      <w:rPr>
        <w:rFonts w:hint="default"/>
        <w:lang w:val="pl-PL" w:eastAsia="pl-PL" w:bidi="pl-PL"/>
      </w:rPr>
    </w:lvl>
    <w:lvl w:ilvl="5" w:tplc="3B605B0C">
      <w:numFmt w:val="bullet"/>
      <w:lvlText w:val="•"/>
      <w:lvlJc w:val="left"/>
      <w:pPr>
        <w:ind w:left="4842" w:hanging="707"/>
      </w:pPr>
      <w:rPr>
        <w:rFonts w:hint="default"/>
        <w:lang w:val="pl-PL" w:eastAsia="pl-PL" w:bidi="pl-PL"/>
      </w:rPr>
    </w:lvl>
    <w:lvl w:ilvl="6" w:tplc="67C8E95E">
      <w:numFmt w:val="bullet"/>
      <w:lvlText w:val="•"/>
      <w:lvlJc w:val="left"/>
      <w:pPr>
        <w:ind w:left="5823" w:hanging="707"/>
      </w:pPr>
      <w:rPr>
        <w:rFonts w:hint="default"/>
        <w:lang w:val="pl-PL" w:eastAsia="pl-PL" w:bidi="pl-PL"/>
      </w:rPr>
    </w:lvl>
    <w:lvl w:ilvl="7" w:tplc="54F49F54">
      <w:numFmt w:val="bullet"/>
      <w:lvlText w:val="•"/>
      <w:lvlJc w:val="left"/>
      <w:pPr>
        <w:ind w:left="6804" w:hanging="707"/>
      </w:pPr>
      <w:rPr>
        <w:rFonts w:hint="default"/>
        <w:lang w:val="pl-PL" w:eastAsia="pl-PL" w:bidi="pl-PL"/>
      </w:rPr>
    </w:lvl>
    <w:lvl w:ilvl="8" w:tplc="F3F6BAAE">
      <w:numFmt w:val="bullet"/>
      <w:lvlText w:val="•"/>
      <w:lvlJc w:val="left"/>
      <w:pPr>
        <w:ind w:left="7784" w:hanging="707"/>
      </w:pPr>
      <w:rPr>
        <w:rFonts w:hint="default"/>
        <w:lang w:val="pl-PL" w:eastAsia="pl-PL" w:bidi="pl-PL"/>
      </w:rPr>
    </w:lvl>
  </w:abstractNum>
  <w:abstractNum w:abstractNumId="8" w15:restartNumberingAfterBreak="0">
    <w:nsid w:val="4B0124FD"/>
    <w:multiLevelType w:val="hybridMultilevel"/>
    <w:tmpl w:val="8E607856"/>
    <w:lvl w:ilvl="0" w:tplc="53206720">
      <w:start w:val="1"/>
      <w:numFmt w:val="decimal"/>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9" w15:restartNumberingAfterBreak="0">
    <w:nsid w:val="5D3D43F7"/>
    <w:multiLevelType w:val="hybridMultilevel"/>
    <w:tmpl w:val="20F6FF1E"/>
    <w:lvl w:ilvl="0" w:tplc="F02091DA">
      <w:start w:val="9"/>
      <w:numFmt w:val="decimal"/>
      <w:lvlText w:val="%1."/>
      <w:lvlJc w:val="left"/>
      <w:pPr>
        <w:ind w:left="939" w:hanging="152"/>
        <w:jc w:val="left"/>
      </w:pPr>
      <w:rPr>
        <w:rFonts w:ascii="Arial" w:eastAsia="Arial" w:hAnsi="Arial" w:cs="Arial" w:hint="default"/>
        <w:spacing w:val="-2"/>
        <w:w w:val="100"/>
        <w:sz w:val="16"/>
        <w:szCs w:val="16"/>
        <w:lang w:val="pl-PL" w:eastAsia="pl-PL" w:bidi="pl-PL"/>
      </w:rPr>
    </w:lvl>
    <w:lvl w:ilvl="1" w:tplc="D108A012">
      <w:numFmt w:val="bullet"/>
      <w:lvlText w:val="•"/>
      <w:lvlJc w:val="left"/>
      <w:pPr>
        <w:ind w:left="2260" w:hanging="152"/>
      </w:pPr>
      <w:rPr>
        <w:rFonts w:hint="default"/>
        <w:lang w:val="pl-PL" w:eastAsia="pl-PL" w:bidi="pl-PL"/>
      </w:rPr>
    </w:lvl>
    <w:lvl w:ilvl="2" w:tplc="7B4EF33C">
      <w:numFmt w:val="bullet"/>
      <w:lvlText w:val="•"/>
      <w:lvlJc w:val="left"/>
      <w:pPr>
        <w:ind w:left="3091" w:hanging="152"/>
      </w:pPr>
      <w:rPr>
        <w:rFonts w:hint="default"/>
        <w:lang w:val="pl-PL" w:eastAsia="pl-PL" w:bidi="pl-PL"/>
      </w:rPr>
    </w:lvl>
    <w:lvl w:ilvl="3" w:tplc="067C2330">
      <w:numFmt w:val="bullet"/>
      <w:lvlText w:val="•"/>
      <w:lvlJc w:val="left"/>
      <w:pPr>
        <w:ind w:left="3923" w:hanging="152"/>
      </w:pPr>
      <w:rPr>
        <w:rFonts w:hint="default"/>
        <w:lang w:val="pl-PL" w:eastAsia="pl-PL" w:bidi="pl-PL"/>
      </w:rPr>
    </w:lvl>
    <w:lvl w:ilvl="4" w:tplc="5C9C338A">
      <w:numFmt w:val="bullet"/>
      <w:lvlText w:val="•"/>
      <w:lvlJc w:val="left"/>
      <w:pPr>
        <w:ind w:left="4755" w:hanging="152"/>
      </w:pPr>
      <w:rPr>
        <w:rFonts w:hint="default"/>
        <w:lang w:val="pl-PL" w:eastAsia="pl-PL" w:bidi="pl-PL"/>
      </w:rPr>
    </w:lvl>
    <w:lvl w:ilvl="5" w:tplc="C720AD3A">
      <w:numFmt w:val="bullet"/>
      <w:lvlText w:val="•"/>
      <w:lvlJc w:val="left"/>
      <w:pPr>
        <w:ind w:left="5587" w:hanging="152"/>
      </w:pPr>
      <w:rPr>
        <w:rFonts w:hint="default"/>
        <w:lang w:val="pl-PL" w:eastAsia="pl-PL" w:bidi="pl-PL"/>
      </w:rPr>
    </w:lvl>
    <w:lvl w:ilvl="6" w:tplc="FC644F58">
      <w:numFmt w:val="bullet"/>
      <w:lvlText w:val="•"/>
      <w:lvlJc w:val="left"/>
      <w:pPr>
        <w:ind w:left="6419" w:hanging="152"/>
      </w:pPr>
      <w:rPr>
        <w:rFonts w:hint="default"/>
        <w:lang w:val="pl-PL" w:eastAsia="pl-PL" w:bidi="pl-PL"/>
      </w:rPr>
    </w:lvl>
    <w:lvl w:ilvl="7" w:tplc="497A495E">
      <w:numFmt w:val="bullet"/>
      <w:lvlText w:val="•"/>
      <w:lvlJc w:val="left"/>
      <w:pPr>
        <w:ind w:left="7250" w:hanging="152"/>
      </w:pPr>
      <w:rPr>
        <w:rFonts w:hint="default"/>
        <w:lang w:val="pl-PL" w:eastAsia="pl-PL" w:bidi="pl-PL"/>
      </w:rPr>
    </w:lvl>
    <w:lvl w:ilvl="8" w:tplc="0C82129A">
      <w:numFmt w:val="bullet"/>
      <w:lvlText w:val="•"/>
      <w:lvlJc w:val="left"/>
      <w:pPr>
        <w:ind w:left="8082" w:hanging="152"/>
      </w:pPr>
      <w:rPr>
        <w:rFonts w:hint="default"/>
        <w:lang w:val="pl-PL" w:eastAsia="pl-PL" w:bidi="pl-PL"/>
      </w:rPr>
    </w:lvl>
  </w:abstractNum>
  <w:abstractNum w:abstractNumId="10" w15:restartNumberingAfterBreak="0">
    <w:nsid w:val="62824F2E"/>
    <w:multiLevelType w:val="hybridMultilevel"/>
    <w:tmpl w:val="AD2E5F5C"/>
    <w:lvl w:ilvl="0" w:tplc="BB40F894">
      <w:start w:val="1"/>
      <w:numFmt w:val="decimal"/>
      <w:lvlText w:val="%1."/>
      <w:lvlJc w:val="left"/>
      <w:pPr>
        <w:ind w:left="502" w:hanging="284"/>
        <w:jc w:val="left"/>
      </w:pPr>
      <w:rPr>
        <w:rFonts w:ascii="Arial" w:eastAsia="Arial" w:hAnsi="Arial" w:cs="Arial" w:hint="default"/>
        <w:spacing w:val="-18"/>
        <w:w w:val="100"/>
        <w:sz w:val="18"/>
        <w:szCs w:val="18"/>
        <w:lang w:val="pl-PL" w:eastAsia="pl-PL" w:bidi="pl-PL"/>
      </w:rPr>
    </w:lvl>
    <w:lvl w:ilvl="1" w:tplc="100045FA">
      <w:start w:val="1"/>
      <w:numFmt w:val="decimal"/>
      <w:lvlText w:val="%2."/>
      <w:lvlJc w:val="left"/>
      <w:pPr>
        <w:ind w:left="938" w:hanging="360"/>
        <w:jc w:val="left"/>
      </w:pPr>
      <w:rPr>
        <w:rFonts w:ascii="Arial" w:eastAsia="Arial" w:hAnsi="Arial" w:cs="Arial" w:hint="default"/>
        <w:spacing w:val="-3"/>
        <w:w w:val="100"/>
        <w:sz w:val="18"/>
        <w:szCs w:val="18"/>
        <w:lang w:val="pl-PL" w:eastAsia="pl-PL" w:bidi="pl-PL"/>
      </w:rPr>
    </w:lvl>
    <w:lvl w:ilvl="2" w:tplc="E0BAC974">
      <w:numFmt w:val="bullet"/>
      <w:lvlText w:val="•"/>
      <w:lvlJc w:val="left"/>
      <w:pPr>
        <w:ind w:left="1918" w:hanging="360"/>
      </w:pPr>
      <w:rPr>
        <w:rFonts w:hint="default"/>
        <w:lang w:val="pl-PL" w:eastAsia="pl-PL" w:bidi="pl-PL"/>
      </w:rPr>
    </w:lvl>
    <w:lvl w:ilvl="3" w:tplc="ED543164">
      <w:numFmt w:val="bullet"/>
      <w:lvlText w:val="•"/>
      <w:lvlJc w:val="left"/>
      <w:pPr>
        <w:ind w:left="2896" w:hanging="360"/>
      </w:pPr>
      <w:rPr>
        <w:rFonts w:hint="default"/>
        <w:lang w:val="pl-PL" w:eastAsia="pl-PL" w:bidi="pl-PL"/>
      </w:rPr>
    </w:lvl>
    <w:lvl w:ilvl="4" w:tplc="4AA27B26">
      <w:numFmt w:val="bullet"/>
      <w:lvlText w:val="•"/>
      <w:lvlJc w:val="left"/>
      <w:pPr>
        <w:ind w:left="3875" w:hanging="360"/>
      </w:pPr>
      <w:rPr>
        <w:rFonts w:hint="default"/>
        <w:lang w:val="pl-PL" w:eastAsia="pl-PL" w:bidi="pl-PL"/>
      </w:rPr>
    </w:lvl>
    <w:lvl w:ilvl="5" w:tplc="C0EA614E">
      <w:numFmt w:val="bullet"/>
      <w:lvlText w:val="•"/>
      <w:lvlJc w:val="left"/>
      <w:pPr>
        <w:ind w:left="4853" w:hanging="360"/>
      </w:pPr>
      <w:rPr>
        <w:rFonts w:hint="default"/>
        <w:lang w:val="pl-PL" w:eastAsia="pl-PL" w:bidi="pl-PL"/>
      </w:rPr>
    </w:lvl>
    <w:lvl w:ilvl="6" w:tplc="55D687D4">
      <w:numFmt w:val="bullet"/>
      <w:lvlText w:val="•"/>
      <w:lvlJc w:val="left"/>
      <w:pPr>
        <w:ind w:left="5832" w:hanging="360"/>
      </w:pPr>
      <w:rPr>
        <w:rFonts w:hint="default"/>
        <w:lang w:val="pl-PL" w:eastAsia="pl-PL" w:bidi="pl-PL"/>
      </w:rPr>
    </w:lvl>
    <w:lvl w:ilvl="7" w:tplc="32A2FA36">
      <w:numFmt w:val="bullet"/>
      <w:lvlText w:val="•"/>
      <w:lvlJc w:val="left"/>
      <w:pPr>
        <w:ind w:left="6810" w:hanging="360"/>
      </w:pPr>
      <w:rPr>
        <w:rFonts w:hint="default"/>
        <w:lang w:val="pl-PL" w:eastAsia="pl-PL" w:bidi="pl-PL"/>
      </w:rPr>
    </w:lvl>
    <w:lvl w:ilvl="8" w:tplc="8108AED8">
      <w:numFmt w:val="bullet"/>
      <w:lvlText w:val="•"/>
      <w:lvlJc w:val="left"/>
      <w:pPr>
        <w:ind w:left="7789" w:hanging="360"/>
      </w:pPr>
      <w:rPr>
        <w:rFonts w:hint="default"/>
        <w:lang w:val="pl-PL" w:eastAsia="pl-PL" w:bidi="pl-PL"/>
      </w:rPr>
    </w:lvl>
  </w:abstractNum>
  <w:abstractNum w:abstractNumId="11" w15:restartNumberingAfterBreak="0">
    <w:nsid w:val="757267D3"/>
    <w:multiLevelType w:val="hybridMultilevel"/>
    <w:tmpl w:val="166EE76A"/>
    <w:lvl w:ilvl="0" w:tplc="8F30A5FE">
      <w:start w:val="2"/>
      <w:numFmt w:val="decimal"/>
      <w:lvlText w:val="%1."/>
      <w:lvlJc w:val="left"/>
      <w:pPr>
        <w:ind w:left="218" w:hanging="284"/>
      </w:pPr>
      <w:rPr>
        <w:rFonts w:hint="default"/>
        <w:b/>
        <w:spacing w:val="-18"/>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557D8F"/>
    <w:multiLevelType w:val="hybridMultilevel"/>
    <w:tmpl w:val="5BF662CA"/>
    <w:lvl w:ilvl="0" w:tplc="3C7606A0">
      <w:start w:val="1"/>
      <w:numFmt w:val="decimal"/>
      <w:lvlText w:val="%1."/>
      <w:lvlJc w:val="left"/>
      <w:pPr>
        <w:ind w:left="938" w:hanging="360"/>
        <w:jc w:val="left"/>
      </w:pPr>
      <w:rPr>
        <w:rFonts w:ascii="Arial" w:eastAsia="Arial" w:hAnsi="Arial" w:cs="Arial" w:hint="default"/>
        <w:b/>
        <w:bCs/>
        <w:w w:val="99"/>
        <w:sz w:val="18"/>
        <w:szCs w:val="18"/>
        <w:lang w:val="pl-PL" w:eastAsia="pl-PL" w:bidi="pl-PL"/>
      </w:rPr>
    </w:lvl>
    <w:lvl w:ilvl="1" w:tplc="9D286E50">
      <w:numFmt w:val="bullet"/>
      <w:lvlText w:val="•"/>
      <w:lvlJc w:val="left"/>
      <w:pPr>
        <w:ind w:left="1820" w:hanging="360"/>
      </w:pPr>
      <w:rPr>
        <w:rFonts w:hint="default"/>
        <w:lang w:val="pl-PL" w:eastAsia="pl-PL" w:bidi="pl-PL"/>
      </w:rPr>
    </w:lvl>
    <w:lvl w:ilvl="2" w:tplc="4F8E89D8">
      <w:numFmt w:val="bullet"/>
      <w:lvlText w:val="•"/>
      <w:lvlJc w:val="left"/>
      <w:pPr>
        <w:ind w:left="2701" w:hanging="360"/>
      </w:pPr>
      <w:rPr>
        <w:rFonts w:hint="default"/>
        <w:lang w:val="pl-PL" w:eastAsia="pl-PL" w:bidi="pl-PL"/>
      </w:rPr>
    </w:lvl>
    <w:lvl w:ilvl="3" w:tplc="BE8A4310">
      <w:numFmt w:val="bullet"/>
      <w:lvlText w:val="•"/>
      <w:lvlJc w:val="left"/>
      <w:pPr>
        <w:ind w:left="3581" w:hanging="360"/>
      </w:pPr>
      <w:rPr>
        <w:rFonts w:hint="default"/>
        <w:lang w:val="pl-PL" w:eastAsia="pl-PL" w:bidi="pl-PL"/>
      </w:rPr>
    </w:lvl>
    <w:lvl w:ilvl="4" w:tplc="3434413A">
      <w:numFmt w:val="bullet"/>
      <w:lvlText w:val="•"/>
      <w:lvlJc w:val="left"/>
      <w:pPr>
        <w:ind w:left="4462" w:hanging="360"/>
      </w:pPr>
      <w:rPr>
        <w:rFonts w:hint="default"/>
        <w:lang w:val="pl-PL" w:eastAsia="pl-PL" w:bidi="pl-PL"/>
      </w:rPr>
    </w:lvl>
    <w:lvl w:ilvl="5" w:tplc="DC040172">
      <w:numFmt w:val="bullet"/>
      <w:lvlText w:val="•"/>
      <w:lvlJc w:val="left"/>
      <w:pPr>
        <w:ind w:left="5343" w:hanging="360"/>
      </w:pPr>
      <w:rPr>
        <w:rFonts w:hint="default"/>
        <w:lang w:val="pl-PL" w:eastAsia="pl-PL" w:bidi="pl-PL"/>
      </w:rPr>
    </w:lvl>
    <w:lvl w:ilvl="6" w:tplc="CAFA6BAC">
      <w:numFmt w:val="bullet"/>
      <w:lvlText w:val="•"/>
      <w:lvlJc w:val="left"/>
      <w:pPr>
        <w:ind w:left="6223" w:hanging="360"/>
      </w:pPr>
      <w:rPr>
        <w:rFonts w:hint="default"/>
        <w:lang w:val="pl-PL" w:eastAsia="pl-PL" w:bidi="pl-PL"/>
      </w:rPr>
    </w:lvl>
    <w:lvl w:ilvl="7" w:tplc="34A85B46">
      <w:numFmt w:val="bullet"/>
      <w:lvlText w:val="•"/>
      <w:lvlJc w:val="left"/>
      <w:pPr>
        <w:ind w:left="7104" w:hanging="360"/>
      </w:pPr>
      <w:rPr>
        <w:rFonts w:hint="default"/>
        <w:lang w:val="pl-PL" w:eastAsia="pl-PL" w:bidi="pl-PL"/>
      </w:rPr>
    </w:lvl>
    <w:lvl w:ilvl="8" w:tplc="F9281E18">
      <w:numFmt w:val="bullet"/>
      <w:lvlText w:val="•"/>
      <w:lvlJc w:val="left"/>
      <w:pPr>
        <w:ind w:left="7985" w:hanging="360"/>
      </w:pPr>
      <w:rPr>
        <w:rFonts w:hint="default"/>
        <w:lang w:val="pl-PL" w:eastAsia="pl-PL" w:bidi="pl-PL"/>
      </w:rPr>
    </w:lvl>
  </w:abstractNum>
  <w:abstractNum w:abstractNumId="13" w15:restartNumberingAfterBreak="0">
    <w:nsid w:val="79463D5B"/>
    <w:multiLevelType w:val="hybridMultilevel"/>
    <w:tmpl w:val="1AE66010"/>
    <w:lvl w:ilvl="0" w:tplc="B6FA1BC4">
      <w:numFmt w:val="bullet"/>
      <w:lvlText w:val=""/>
      <w:lvlJc w:val="left"/>
      <w:pPr>
        <w:ind w:left="502" w:hanging="284"/>
      </w:pPr>
      <w:rPr>
        <w:rFonts w:ascii="Symbol" w:eastAsia="Symbol" w:hAnsi="Symbol" w:cs="Symbol" w:hint="default"/>
        <w:w w:val="100"/>
        <w:sz w:val="18"/>
        <w:szCs w:val="18"/>
        <w:lang w:val="pl-PL" w:eastAsia="pl-PL" w:bidi="pl-PL"/>
      </w:rPr>
    </w:lvl>
    <w:lvl w:ilvl="1" w:tplc="78FCEBA2">
      <w:numFmt w:val="bullet"/>
      <w:lvlText w:val="•"/>
      <w:lvlJc w:val="left"/>
      <w:pPr>
        <w:ind w:left="1424" w:hanging="284"/>
      </w:pPr>
      <w:rPr>
        <w:rFonts w:hint="default"/>
        <w:lang w:val="pl-PL" w:eastAsia="pl-PL" w:bidi="pl-PL"/>
      </w:rPr>
    </w:lvl>
    <w:lvl w:ilvl="2" w:tplc="58EA984E">
      <w:numFmt w:val="bullet"/>
      <w:lvlText w:val="•"/>
      <w:lvlJc w:val="left"/>
      <w:pPr>
        <w:ind w:left="2349" w:hanging="284"/>
      </w:pPr>
      <w:rPr>
        <w:rFonts w:hint="default"/>
        <w:lang w:val="pl-PL" w:eastAsia="pl-PL" w:bidi="pl-PL"/>
      </w:rPr>
    </w:lvl>
    <w:lvl w:ilvl="3" w:tplc="5CB276F2">
      <w:numFmt w:val="bullet"/>
      <w:lvlText w:val="•"/>
      <w:lvlJc w:val="left"/>
      <w:pPr>
        <w:ind w:left="3273" w:hanging="284"/>
      </w:pPr>
      <w:rPr>
        <w:rFonts w:hint="default"/>
        <w:lang w:val="pl-PL" w:eastAsia="pl-PL" w:bidi="pl-PL"/>
      </w:rPr>
    </w:lvl>
    <w:lvl w:ilvl="4" w:tplc="9B50D318">
      <w:numFmt w:val="bullet"/>
      <w:lvlText w:val="•"/>
      <w:lvlJc w:val="left"/>
      <w:pPr>
        <w:ind w:left="4198" w:hanging="284"/>
      </w:pPr>
      <w:rPr>
        <w:rFonts w:hint="default"/>
        <w:lang w:val="pl-PL" w:eastAsia="pl-PL" w:bidi="pl-PL"/>
      </w:rPr>
    </w:lvl>
    <w:lvl w:ilvl="5" w:tplc="E490EDE6">
      <w:numFmt w:val="bullet"/>
      <w:lvlText w:val="•"/>
      <w:lvlJc w:val="left"/>
      <w:pPr>
        <w:ind w:left="5123" w:hanging="284"/>
      </w:pPr>
      <w:rPr>
        <w:rFonts w:hint="default"/>
        <w:lang w:val="pl-PL" w:eastAsia="pl-PL" w:bidi="pl-PL"/>
      </w:rPr>
    </w:lvl>
    <w:lvl w:ilvl="6" w:tplc="10C6F890">
      <w:numFmt w:val="bullet"/>
      <w:lvlText w:val="•"/>
      <w:lvlJc w:val="left"/>
      <w:pPr>
        <w:ind w:left="6047" w:hanging="284"/>
      </w:pPr>
      <w:rPr>
        <w:rFonts w:hint="default"/>
        <w:lang w:val="pl-PL" w:eastAsia="pl-PL" w:bidi="pl-PL"/>
      </w:rPr>
    </w:lvl>
    <w:lvl w:ilvl="7" w:tplc="42FE5F68">
      <w:numFmt w:val="bullet"/>
      <w:lvlText w:val="•"/>
      <w:lvlJc w:val="left"/>
      <w:pPr>
        <w:ind w:left="6972" w:hanging="284"/>
      </w:pPr>
      <w:rPr>
        <w:rFonts w:hint="default"/>
        <w:lang w:val="pl-PL" w:eastAsia="pl-PL" w:bidi="pl-PL"/>
      </w:rPr>
    </w:lvl>
    <w:lvl w:ilvl="8" w:tplc="9E548C8C">
      <w:numFmt w:val="bullet"/>
      <w:lvlText w:val="•"/>
      <w:lvlJc w:val="left"/>
      <w:pPr>
        <w:ind w:left="7897" w:hanging="284"/>
      </w:pPr>
      <w:rPr>
        <w:rFonts w:hint="default"/>
        <w:lang w:val="pl-PL" w:eastAsia="pl-PL" w:bidi="pl-PL"/>
      </w:rPr>
    </w:lvl>
  </w:abstractNum>
  <w:abstractNum w:abstractNumId="14" w15:restartNumberingAfterBreak="0">
    <w:nsid w:val="7FDF742A"/>
    <w:multiLevelType w:val="hybridMultilevel"/>
    <w:tmpl w:val="73E8F016"/>
    <w:lvl w:ilvl="0" w:tplc="2CA87A6C">
      <w:numFmt w:val="bullet"/>
      <w:lvlText w:val=""/>
      <w:lvlJc w:val="left"/>
      <w:pPr>
        <w:ind w:left="806" w:hanging="360"/>
      </w:pPr>
      <w:rPr>
        <w:rFonts w:ascii="Symbol" w:eastAsia="Symbol" w:hAnsi="Symbol" w:cs="Symbol" w:hint="default"/>
        <w:w w:val="100"/>
        <w:sz w:val="18"/>
        <w:szCs w:val="18"/>
        <w:lang w:val="pl-PL" w:eastAsia="pl-PL" w:bidi="pl-PL"/>
      </w:rPr>
    </w:lvl>
    <w:lvl w:ilvl="1" w:tplc="EDCC5336">
      <w:numFmt w:val="bullet"/>
      <w:lvlText w:val=""/>
      <w:lvlJc w:val="left"/>
      <w:pPr>
        <w:ind w:left="218" w:hanging="360"/>
      </w:pPr>
      <w:rPr>
        <w:rFonts w:ascii="Symbol" w:eastAsia="Symbol" w:hAnsi="Symbol" w:cs="Symbol" w:hint="default"/>
        <w:w w:val="100"/>
        <w:sz w:val="18"/>
        <w:szCs w:val="18"/>
        <w:lang w:val="pl-PL" w:eastAsia="pl-PL" w:bidi="pl-PL"/>
      </w:rPr>
    </w:lvl>
    <w:lvl w:ilvl="2" w:tplc="AF04C86E">
      <w:numFmt w:val="bullet"/>
      <w:lvlText w:val="•"/>
      <w:lvlJc w:val="left"/>
      <w:pPr>
        <w:ind w:left="1794" w:hanging="360"/>
      </w:pPr>
      <w:rPr>
        <w:rFonts w:hint="default"/>
        <w:lang w:val="pl-PL" w:eastAsia="pl-PL" w:bidi="pl-PL"/>
      </w:rPr>
    </w:lvl>
    <w:lvl w:ilvl="3" w:tplc="B5A8933E">
      <w:numFmt w:val="bullet"/>
      <w:lvlText w:val="•"/>
      <w:lvlJc w:val="left"/>
      <w:pPr>
        <w:ind w:left="2788" w:hanging="360"/>
      </w:pPr>
      <w:rPr>
        <w:rFonts w:hint="default"/>
        <w:lang w:val="pl-PL" w:eastAsia="pl-PL" w:bidi="pl-PL"/>
      </w:rPr>
    </w:lvl>
    <w:lvl w:ilvl="4" w:tplc="5E1818AE">
      <w:numFmt w:val="bullet"/>
      <w:lvlText w:val="•"/>
      <w:lvlJc w:val="left"/>
      <w:pPr>
        <w:ind w:left="3782" w:hanging="360"/>
      </w:pPr>
      <w:rPr>
        <w:rFonts w:hint="default"/>
        <w:lang w:val="pl-PL" w:eastAsia="pl-PL" w:bidi="pl-PL"/>
      </w:rPr>
    </w:lvl>
    <w:lvl w:ilvl="5" w:tplc="2C842F8E">
      <w:numFmt w:val="bullet"/>
      <w:lvlText w:val="•"/>
      <w:lvlJc w:val="left"/>
      <w:pPr>
        <w:ind w:left="4776" w:hanging="360"/>
      </w:pPr>
      <w:rPr>
        <w:rFonts w:hint="default"/>
        <w:lang w:val="pl-PL" w:eastAsia="pl-PL" w:bidi="pl-PL"/>
      </w:rPr>
    </w:lvl>
    <w:lvl w:ilvl="6" w:tplc="E94EE200">
      <w:numFmt w:val="bullet"/>
      <w:lvlText w:val="•"/>
      <w:lvlJc w:val="left"/>
      <w:pPr>
        <w:ind w:left="5770" w:hanging="360"/>
      </w:pPr>
      <w:rPr>
        <w:rFonts w:hint="default"/>
        <w:lang w:val="pl-PL" w:eastAsia="pl-PL" w:bidi="pl-PL"/>
      </w:rPr>
    </w:lvl>
    <w:lvl w:ilvl="7" w:tplc="99083CD8">
      <w:numFmt w:val="bullet"/>
      <w:lvlText w:val="•"/>
      <w:lvlJc w:val="left"/>
      <w:pPr>
        <w:ind w:left="6764" w:hanging="360"/>
      </w:pPr>
      <w:rPr>
        <w:rFonts w:hint="default"/>
        <w:lang w:val="pl-PL" w:eastAsia="pl-PL" w:bidi="pl-PL"/>
      </w:rPr>
    </w:lvl>
    <w:lvl w:ilvl="8" w:tplc="AFD63304">
      <w:numFmt w:val="bullet"/>
      <w:lvlText w:val="•"/>
      <w:lvlJc w:val="left"/>
      <w:pPr>
        <w:ind w:left="7758" w:hanging="360"/>
      </w:pPr>
      <w:rPr>
        <w:rFonts w:hint="default"/>
        <w:lang w:val="pl-PL" w:eastAsia="pl-PL" w:bidi="pl-PL"/>
      </w:rPr>
    </w:lvl>
  </w:abstractNum>
  <w:num w:numId="1">
    <w:abstractNumId w:val="10"/>
  </w:num>
  <w:num w:numId="2">
    <w:abstractNumId w:val="2"/>
  </w:num>
  <w:num w:numId="3">
    <w:abstractNumId w:val="13"/>
  </w:num>
  <w:num w:numId="4">
    <w:abstractNumId w:val="3"/>
  </w:num>
  <w:num w:numId="5">
    <w:abstractNumId w:val="9"/>
  </w:num>
  <w:num w:numId="6">
    <w:abstractNumId w:val="14"/>
  </w:num>
  <w:num w:numId="7">
    <w:abstractNumId w:val="7"/>
  </w:num>
  <w:num w:numId="8">
    <w:abstractNumId w:val="6"/>
  </w:num>
  <w:num w:numId="9">
    <w:abstractNumId w:val="12"/>
  </w:num>
  <w:num w:numId="10">
    <w:abstractNumId w:val="4"/>
  </w:num>
  <w:num w:numId="11">
    <w:abstractNumId w:val="11"/>
  </w:num>
  <w:num w:numId="12">
    <w:abstractNumId w:val="0"/>
  </w:num>
  <w:num w:numId="13">
    <w:abstractNumId w:val="1"/>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FD"/>
    <w:rsid w:val="000C0284"/>
    <w:rsid w:val="000D2FDB"/>
    <w:rsid w:val="00110332"/>
    <w:rsid w:val="0034750C"/>
    <w:rsid w:val="00403E39"/>
    <w:rsid w:val="00410944"/>
    <w:rsid w:val="004B1789"/>
    <w:rsid w:val="004E7C90"/>
    <w:rsid w:val="005A0A2A"/>
    <w:rsid w:val="00603138"/>
    <w:rsid w:val="00623A0D"/>
    <w:rsid w:val="0063517B"/>
    <w:rsid w:val="00646184"/>
    <w:rsid w:val="0066726C"/>
    <w:rsid w:val="006854B4"/>
    <w:rsid w:val="006A4AFD"/>
    <w:rsid w:val="006D6B1A"/>
    <w:rsid w:val="00737A53"/>
    <w:rsid w:val="00752E1F"/>
    <w:rsid w:val="00791430"/>
    <w:rsid w:val="008836E6"/>
    <w:rsid w:val="00887582"/>
    <w:rsid w:val="008D4E78"/>
    <w:rsid w:val="009176CD"/>
    <w:rsid w:val="009D6136"/>
    <w:rsid w:val="00AA68F5"/>
    <w:rsid w:val="00AB0ADF"/>
    <w:rsid w:val="00BD3D63"/>
    <w:rsid w:val="00C456C5"/>
    <w:rsid w:val="00CA33CB"/>
    <w:rsid w:val="00CD73B8"/>
    <w:rsid w:val="00DC7498"/>
    <w:rsid w:val="00E97A67"/>
    <w:rsid w:val="00F65612"/>
    <w:rsid w:val="00F96C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5FF3C1-9063-4879-BED0-8F465AA0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outlineLvl w:val="0"/>
    </w:pPr>
    <w:rPr>
      <w:b/>
      <w:bCs/>
      <w:sz w:val="20"/>
      <w:szCs w:val="20"/>
      <w:u w:val="single" w:color="000000"/>
    </w:rPr>
  </w:style>
  <w:style w:type="paragraph" w:styleId="Nagwek2">
    <w:name w:val="heading 2"/>
    <w:basedOn w:val="Normalny"/>
    <w:uiPriority w:val="1"/>
    <w:qFormat/>
    <w:pPr>
      <w:ind w:left="218"/>
      <w:outlineLvl w:val="1"/>
    </w:pPr>
    <w:rPr>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8"/>
      <w:szCs w:val="18"/>
    </w:rPr>
  </w:style>
  <w:style w:type="paragraph" w:styleId="Akapitzlist">
    <w:name w:val="List Paragraph"/>
    <w:basedOn w:val="Normalny"/>
    <w:uiPriority w:val="34"/>
    <w:qFormat/>
    <w:pPr>
      <w:spacing w:line="207" w:lineRule="exact"/>
      <w:ind w:left="938"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D3D63"/>
    <w:pPr>
      <w:tabs>
        <w:tab w:val="center" w:pos="4536"/>
        <w:tab w:val="right" w:pos="9072"/>
      </w:tabs>
    </w:pPr>
  </w:style>
  <w:style w:type="character" w:customStyle="1" w:styleId="NagwekZnak">
    <w:name w:val="Nagłówek Znak"/>
    <w:basedOn w:val="Domylnaczcionkaakapitu"/>
    <w:link w:val="Nagwek"/>
    <w:uiPriority w:val="99"/>
    <w:rsid w:val="00BD3D63"/>
    <w:rPr>
      <w:rFonts w:ascii="Arial" w:eastAsia="Arial" w:hAnsi="Arial" w:cs="Arial"/>
      <w:lang w:val="pl-PL" w:eastAsia="pl-PL" w:bidi="pl-PL"/>
    </w:rPr>
  </w:style>
  <w:style w:type="paragraph" w:styleId="Stopka">
    <w:name w:val="footer"/>
    <w:basedOn w:val="Normalny"/>
    <w:link w:val="StopkaZnak"/>
    <w:uiPriority w:val="99"/>
    <w:unhideWhenUsed/>
    <w:rsid w:val="00BD3D63"/>
    <w:pPr>
      <w:tabs>
        <w:tab w:val="center" w:pos="4536"/>
        <w:tab w:val="right" w:pos="9072"/>
      </w:tabs>
    </w:pPr>
  </w:style>
  <w:style w:type="character" w:customStyle="1" w:styleId="StopkaZnak">
    <w:name w:val="Stopka Znak"/>
    <w:basedOn w:val="Domylnaczcionkaakapitu"/>
    <w:link w:val="Stopka"/>
    <w:uiPriority w:val="99"/>
    <w:rsid w:val="00BD3D63"/>
    <w:rPr>
      <w:rFonts w:ascii="Arial" w:eastAsia="Arial" w:hAnsi="Arial" w:cs="Arial"/>
      <w:lang w:val="pl-PL" w:eastAsia="pl-PL" w:bidi="pl-PL"/>
    </w:rPr>
  </w:style>
  <w:style w:type="paragraph" w:styleId="Tekstdymka">
    <w:name w:val="Balloon Text"/>
    <w:basedOn w:val="Normalny"/>
    <w:link w:val="TekstdymkaZnak"/>
    <w:uiPriority w:val="99"/>
    <w:semiHidden/>
    <w:unhideWhenUsed/>
    <w:rsid w:val="0063517B"/>
    <w:rPr>
      <w:rFonts w:ascii="Tahoma" w:hAnsi="Tahoma" w:cs="Tahoma"/>
      <w:sz w:val="16"/>
      <w:szCs w:val="16"/>
    </w:rPr>
  </w:style>
  <w:style w:type="character" w:customStyle="1" w:styleId="TekstdymkaZnak">
    <w:name w:val="Tekst dymka Znak"/>
    <w:basedOn w:val="Domylnaczcionkaakapitu"/>
    <w:link w:val="Tekstdymka"/>
    <w:uiPriority w:val="99"/>
    <w:semiHidden/>
    <w:rsid w:val="0063517B"/>
    <w:rPr>
      <w:rFonts w:ascii="Tahoma" w:eastAsia="Arial" w:hAnsi="Tahoma" w:cs="Tahoma"/>
      <w:sz w:val="16"/>
      <w:szCs w:val="16"/>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4036</Words>
  <Characters>24221</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Gabriela Pietyra</cp:lastModifiedBy>
  <cp:revision>2</cp:revision>
  <dcterms:created xsi:type="dcterms:W3CDTF">2019-10-04T12:13:00Z</dcterms:created>
  <dcterms:modified xsi:type="dcterms:W3CDTF">2019-10-04T12:13:00Z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Microsoft® Word 2010</vt:lpwstr>
  </property>
  <property fmtid="{D5CDD505-2E9C-101B-9397-08002B2CF9AE}" pid="4" name="LastSaved">
    <vt:filetime>2019-08-29T00:00:00Z</vt:filetime>
  </property>
</Properties>
</file>